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0152B" w14:textId="77777777" w:rsidR="0099737F" w:rsidRDefault="0099737F" w:rsidP="35AB581F">
      <w:pPr>
        <w:spacing w:line="307" w:lineRule="auto"/>
        <w:jc w:val="center"/>
        <w:rPr>
          <w:rFonts w:ascii="Arial" w:eastAsia="Arial" w:hAnsi="Arial" w:cs="Arial"/>
          <w:b/>
          <w:bCs/>
          <w:color w:val="000000" w:themeColor="text1"/>
          <w:sz w:val="28"/>
          <w:szCs w:val="28"/>
        </w:rPr>
      </w:pPr>
    </w:p>
    <w:p w14:paraId="4E4BF72D" w14:textId="17F75EE4" w:rsidR="1C1CE328" w:rsidRDefault="1C1CE328" w:rsidP="35AB581F">
      <w:pPr>
        <w:spacing w:line="307" w:lineRule="auto"/>
        <w:jc w:val="center"/>
        <w:rPr>
          <w:rFonts w:ascii="Arial" w:eastAsia="Arial" w:hAnsi="Arial" w:cs="Arial"/>
          <w:color w:val="000000" w:themeColor="text1"/>
          <w:sz w:val="28"/>
          <w:szCs w:val="28"/>
        </w:rPr>
      </w:pPr>
      <w:r w:rsidRPr="35AB581F">
        <w:rPr>
          <w:rFonts w:ascii="Arial" w:eastAsia="Arial" w:hAnsi="Arial" w:cs="Arial"/>
          <w:b/>
          <w:bCs/>
          <w:color w:val="000000" w:themeColor="text1"/>
          <w:sz w:val="28"/>
          <w:szCs w:val="28"/>
        </w:rPr>
        <w:t xml:space="preserve">PRIMEIROS RESULTADOS DE POPULAÇÃO E DOMICÍLIOS DO CENSO DEMOGRÁFICO 2022 </w:t>
      </w:r>
    </w:p>
    <w:p w14:paraId="64D69055" w14:textId="12159DAF" w:rsidR="1C1CE328" w:rsidRDefault="1C1CE328" w:rsidP="35AB581F">
      <w:pPr>
        <w:jc w:val="center"/>
        <w:rPr>
          <w:rFonts w:ascii="Arial" w:eastAsia="Arial" w:hAnsi="Arial" w:cs="Arial"/>
          <w:color w:val="000000" w:themeColor="text1"/>
          <w:sz w:val="24"/>
          <w:szCs w:val="24"/>
        </w:rPr>
      </w:pPr>
      <w:r w:rsidRPr="35AB581F">
        <w:rPr>
          <w:rFonts w:ascii="Arial" w:eastAsia="Arial" w:hAnsi="Arial" w:cs="Arial"/>
          <w:color w:val="000000" w:themeColor="text1"/>
          <w:sz w:val="24"/>
          <w:szCs w:val="24"/>
        </w:rPr>
        <w:t>DESTAQUES DO RIO GRANDE DO NORTE</w:t>
      </w:r>
    </w:p>
    <w:p w14:paraId="60691616" w14:textId="5990A73A" w:rsidR="35AB581F" w:rsidRDefault="35AB581F" w:rsidP="35AB581F">
      <w:pPr>
        <w:jc w:val="center"/>
        <w:rPr>
          <w:rFonts w:ascii="Arial" w:eastAsia="Arial" w:hAnsi="Arial" w:cs="Arial"/>
          <w:color w:val="000000" w:themeColor="text1"/>
          <w:sz w:val="24"/>
          <w:szCs w:val="24"/>
        </w:rPr>
      </w:pPr>
    </w:p>
    <w:p w14:paraId="6CECBCFE" w14:textId="5154AA86" w:rsidR="1C1CE328" w:rsidRDefault="1C1CE328" w:rsidP="35AB581F">
      <w:pPr>
        <w:spacing w:line="360" w:lineRule="auto"/>
        <w:ind w:firstLine="708"/>
        <w:jc w:val="both"/>
        <w:rPr>
          <w:rFonts w:ascii="Arial" w:eastAsia="Arial" w:hAnsi="Arial" w:cs="Arial"/>
          <w:color w:val="000000" w:themeColor="text1"/>
          <w:sz w:val="28"/>
          <w:szCs w:val="28"/>
        </w:rPr>
      </w:pPr>
      <w:r w:rsidRPr="35AB581F">
        <w:rPr>
          <w:rFonts w:ascii="Arial" w:eastAsia="Arial" w:hAnsi="Arial" w:cs="Arial"/>
          <w:b/>
          <w:bCs/>
          <w:color w:val="000000" w:themeColor="text1"/>
          <w:sz w:val="28"/>
          <w:szCs w:val="28"/>
        </w:rPr>
        <w:t>Censo 2022: Natal, Extremoz, Tibau e Mossoró são destaques nacionais nos primeiros resultados da pesquisa</w:t>
      </w:r>
    </w:p>
    <w:p w14:paraId="517AE340" w14:textId="3D859565"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O IBGE divulga na manhã de hoje (28/06) os primeiros resultados de População e Domicílios do Censo Demográfico 2022, apresentando um conjunto de informações básicas sobre os totais populacionais e de domicílios no País em diferentes níveis geográficos e recortes, além de diversos indicadores derivados dessas informações, como a média de moradores por domicílio, a densidade demográfica e a taxa de crescimento anual da população e dos domicílios.</w:t>
      </w:r>
    </w:p>
    <w:p w14:paraId="4321B7D1" w14:textId="0696E023" w:rsidR="1C1CE328" w:rsidRDefault="00FF0F12" w:rsidP="35AB581F">
      <w:pPr>
        <w:spacing w:line="360" w:lineRule="auto"/>
        <w:ind w:firstLine="708"/>
        <w:jc w:val="both"/>
        <w:rPr>
          <w:rFonts w:ascii="Arial" w:eastAsia="Arial" w:hAnsi="Arial" w:cs="Arial"/>
          <w:color w:val="000000" w:themeColor="text1"/>
          <w:sz w:val="24"/>
          <w:szCs w:val="24"/>
        </w:rPr>
      </w:pPr>
      <w:r>
        <w:rPr>
          <w:noProof/>
        </w:rPr>
        <w:drawing>
          <wp:anchor distT="0" distB="0" distL="114300" distR="114300" simplePos="0" relativeHeight="251658240" behindDoc="0" locked="0" layoutInCell="1" allowOverlap="1" wp14:anchorId="5B359FEA" wp14:editId="75060BB2">
            <wp:simplePos x="0" y="0"/>
            <wp:positionH relativeFrom="column">
              <wp:posOffset>543752</wp:posOffset>
            </wp:positionH>
            <wp:positionV relativeFrom="paragraph">
              <wp:posOffset>1582126</wp:posOffset>
            </wp:positionV>
            <wp:extent cx="4695825" cy="3359742"/>
            <wp:effectExtent l="0" t="0" r="0" b="0"/>
            <wp:wrapNone/>
            <wp:docPr id="2094915927" name="Imagem 2094915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4695825" cy="3359742"/>
                    </a:xfrm>
                    <a:prstGeom prst="rect">
                      <a:avLst/>
                    </a:prstGeom>
                  </pic:spPr>
                </pic:pic>
              </a:graphicData>
            </a:graphic>
            <wp14:sizeRelH relativeFrom="margin">
              <wp14:pctWidth>0</wp14:pctWidth>
            </wp14:sizeRelH>
            <wp14:sizeRelV relativeFrom="margin">
              <wp14:pctHeight>0</wp14:pctHeight>
            </wp14:sizeRelV>
          </wp:anchor>
        </w:drawing>
      </w:r>
      <w:r w:rsidR="1C1CE328" w:rsidRPr="35AB581F">
        <w:rPr>
          <w:rFonts w:ascii="Arial" w:eastAsia="Arial" w:hAnsi="Arial" w:cs="Arial"/>
          <w:color w:val="000000" w:themeColor="text1"/>
          <w:sz w:val="24"/>
          <w:szCs w:val="24"/>
        </w:rPr>
        <w:t xml:space="preserve">Ao todo, foram contadas 203.062.512 pessoas em 90.688.021 domicílios no Brasil, sendo 1.501.657 destes domicílios norte-rio-grandenses. Isto representou um aumento de 34%, em nível nacional, e de </w:t>
      </w:r>
      <w:r w:rsidR="1C1CE328" w:rsidRPr="35AB581F">
        <w:rPr>
          <w:rFonts w:ascii="Arial" w:eastAsia="Arial" w:hAnsi="Arial" w:cs="Arial"/>
          <w:sz w:val="24"/>
          <w:szCs w:val="24"/>
        </w:rPr>
        <w:t>36,6 %</w:t>
      </w:r>
      <w:r w:rsidR="1C1CE328" w:rsidRPr="35AB581F">
        <w:rPr>
          <w:rFonts w:ascii="Arial" w:eastAsia="Arial" w:hAnsi="Arial" w:cs="Arial"/>
          <w:color w:val="000000" w:themeColor="text1"/>
          <w:sz w:val="24"/>
          <w:szCs w:val="24"/>
        </w:rPr>
        <w:t xml:space="preserve"> em nível estadual, no número de domicílios em relação ao Censo de 2010. Natal foi o município com o maior número de domicílios no estado (337.029), seguido por Mossoró (123.480), Parnamirim (116.679) e São Gonçalo do Amarante (54.203), conforme gráfico abaixo.</w:t>
      </w:r>
    </w:p>
    <w:p w14:paraId="503C8488" w14:textId="0D40B61B" w:rsidR="00FF0F12" w:rsidRDefault="00FF0F12" w:rsidP="35AB581F">
      <w:pPr>
        <w:spacing w:line="360" w:lineRule="auto"/>
        <w:ind w:firstLine="708"/>
        <w:jc w:val="both"/>
        <w:rPr>
          <w:rFonts w:ascii="Arial" w:eastAsia="Arial" w:hAnsi="Arial" w:cs="Arial"/>
          <w:color w:val="000000" w:themeColor="text1"/>
          <w:sz w:val="24"/>
          <w:szCs w:val="24"/>
        </w:rPr>
      </w:pPr>
    </w:p>
    <w:p w14:paraId="0FD0BF51" w14:textId="5E44572A" w:rsidR="00FF0F12" w:rsidRDefault="00FF0F12" w:rsidP="35AB581F">
      <w:pPr>
        <w:spacing w:line="360" w:lineRule="auto"/>
        <w:ind w:firstLine="708"/>
        <w:jc w:val="both"/>
        <w:rPr>
          <w:rFonts w:ascii="Arial" w:eastAsia="Arial" w:hAnsi="Arial" w:cs="Arial"/>
          <w:color w:val="000000" w:themeColor="text1"/>
          <w:sz w:val="24"/>
          <w:szCs w:val="24"/>
        </w:rPr>
      </w:pPr>
    </w:p>
    <w:p w14:paraId="2ED342B5"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6051EA3C" w14:textId="2104B85F" w:rsidR="00FF0F12" w:rsidRDefault="00FF0F12" w:rsidP="35AB581F">
      <w:pPr>
        <w:spacing w:line="360" w:lineRule="auto"/>
        <w:ind w:firstLine="708"/>
        <w:jc w:val="both"/>
        <w:rPr>
          <w:rFonts w:ascii="Arial" w:eastAsia="Arial" w:hAnsi="Arial" w:cs="Arial"/>
          <w:color w:val="000000" w:themeColor="text1"/>
          <w:sz w:val="24"/>
          <w:szCs w:val="24"/>
        </w:rPr>
      </w:pPr>
    </w:p>
    <w:p w14:paraId="44B0C7C8"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22950A39"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3FFB8A83"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2EA4811C"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47A3DE53"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7116C5AC" w14:textId="78E6177E" w:rsidR="1C1CE328" w:rsidRDefault="1C1CE328" w:rsidP="35AB581F">
      <w:pPr>
        <w:spacing w:line="360" w:lineRule="auto"/>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lastRenderedPageBreak/>
        <w:t xml:space="preserve"> </w:t>
      </w:r>
    </w:p>
    <w:p w14:paraId="47767730" w14:textId="7F56E360"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 xml:space="preserve">O crescimento populacional do estado entre o Censo 2010 e 2022 foi de 4,2%, um pouco abaixo da média brasileira (6,5%). A participação do RN em relação à população brasileira se manteve bem próxima entre os Censos de 2010 e 2022 (de 1,7% para 1,6%), saindo do 16º para o 17º lugar entre os estados mais populosos do Brasil. Em 2022 a população residente do RN passou a ser de 3.302.406 pessoas, um aumento de 134.379 pessoas em relação à 2010, representando uma taxa geométrica de crescimento de 0,35%, abaixo da média nacional de 0,52%. </w:t>
      </w:r>
    </w:p>
    <w:p w14:paraId="25A48443" w14:textId="500CD4E4" w:rsidR="35AB581F" w:rsidRDefault="00FF0F12" w:rsidP="35AB581F">
      <w:pPr>
        <w:spacing w:line="360" w:lineRule="auto"/>
        <w:ind w:firstLine="708"/>
        <w:jc w:val="both"/>
        <w:rPr>
          <w:rFonts w:ascii="Arial" w:eastAsia="Arial" w:hAnsi="Arial" w:cs="Arial"/>
          <w:color w:val="000000" w:themeColor="text1"/>
          <w:sz w:val="24"/>
          <w:szCs w:val="24"/>
        </w:rPr>
      </w:pPr>
      <w:r>
        <w:rPr>
          <w:noProof/>
        </w:rPr>
        <w:drawing>
          <wp:anchor distT="0" distB="0" distL="114300" distR="114300" simplePos="0" relativeHeight="251659264" behindDoc="0" locked="0" layoutInCell="1" allowOverlap="1" wp14:anchorId="288A529B" wp14:editId="6D529B47">
            <wp:simplePos x="0" y="0"/>
            <wp:positionH relativeFrom="column">
              <wp:posOffset>123825</wp:posOffset>
            </wp:positionH>
            <wp:positionV relativeFrom="paragraph">
              <wp:posOffset>312420</wp:posOffset>
            </wp:positionV>
            <wp:extent cx="5715000" cy="4038600"/>
            <wp:effectExtent l="0" t="0" r="0" b="0"/>
            <wp:wrapTopAndBottom/>
            <wp:docPr id="1793309272" name="Imagem 1793309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715000" cy="4038600"/>
                    </a:xfrm>
                    <a:prstGeom prst="rect">
                      <a:avLst/>
                    </a:prstGeom>
                  </pic:spPr>
                </pic:pic>
              </a:graphicData>
            </a:graphic>
          </wp:anchor>
        </w:drawing>
      </w:r>
    </w:p>
    <w:p w14:paraId="595A02DC" w14:textId="7E6DA982" w:rsidR="1C1CE328" w:rsidRDefault="1C1CE328" w:rsidP="00FF0F12">
      <w:pPr>
        <w:spacing w:line="360" w:lineRule="auto"/>
        <w:ind w:firstLine="708"/>
        <w:jc w:val="center"/>
        <w:rPr>
          <w:rFonts w:ascii="Calibri" w:eastAsia="Calibri" w:hAnsi="Calibri" w:cs="Calibri"/>
        </w:rPr>
      </w:pPr>
    </w:p>
    <w:p w14:paraId="545C97EF" w14:textId="22432B5C"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Com esses números, o Rio Grande do Norte passou de uma média de 3,31 para 2,88 pessoas por domicílio permanente ocupado entre 2010 e 2022, ficando bem próximo à média nacional, de 2,79. Em 2010, o Brasil tinha, em média, 3,52 pessoas por domicílio.</w:t>
      </w:r>
    </w:p>
    <w:p w14:paraId="6D88D7E1" w14:textId="5C8C5252"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lastRenderedPageBreak/>
        <w:t>A densidade populacional do estado do Rio Grande do Norte teve aumento em relação ao Censo Demográfico de 2010, sendo a 10ª maior dentre os estados brasileiros.</w:t>
      </w:r>
    </w:p>
    <w:p w14:paraId="03279388" w14:textId="4218AD08" w:rsidR="1C1CE328" w:rsidRDefault="00FF0F12" w:rsidP="35AB581F">
      <w:pPr>
        <w:spacing w:line="360" w:lineRule="auto"/>
        <w:ind w:firstLine="708"/>
        <w:jc w:val="both"/>
        <w:rPr>
          <w:rFonts w:ascii="Arial" w:eastAsia="Arial" w:hAnsi="Arial" w:cs="Arial"/>
          <w:color w:val="000000" w:themeColor="text1"/>
          <w:sz w:val="24"/>
          <w:szCs w:val="24"/>
        </w:rPr>
      </w:pPr>
      <w:r>
        <w:rPr>
          <w:noProof/>
        </w:rPr>
        <w:drawing>
          <wp:anchor distT="0" distB="0" distL="114300" distR="114300" simplePos="0" relativeHeight="251660288" behindDoc="0" locked="0" layoutInCell="1" allowOverlap="1" wp14:anchorId="7B7837AC" wp14:editId="4A0EC8B9">
            <wp:simplePos x="0" y="0"/>
            <wp:positionH relativeFrom="column">
              <wp:posOffset>95250</wp:posOffset>
            </wp:positionH>
            <wp:positionV relativeFrom="paragraph">
              <wp:posOffset>2092325</wp:posOffset>
            </wp:positionV>
            <wp:extent cx="5724524" cy="4038600"/>
            <wp:effectExtent l="0" t="0" r="0" b="0"/>
            <wp:wrapTopAndBottom/>
            <wp:docPr id="332515271" name="Imagem 33251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4524" cy="4038600"/>
                    </a:xfrm>
                    <a:prstGeom prst="rect">
                      <a:avLst/>
                    </a:prstGeom>
                  </pic:spPr>
                </pic:pic>
              </a:graphicData>
            </a:graphic>
          </wp:anchor>
        </w:drawing>
      </w:r>
      <w:r w:rsidR="1C1CE328" w:rsidRPr="35AB581F">
        <w:rPr>
          <w:rFonts w:ascii="Arial" w:eastAsia="Arial" w:hAnsi="Arial" w:cs="Arial"/>
          <w:color w:val="000000" w:themeColor="text1"/>
          <w:sz w:val="24"/>
          <w:szCs w:val="24"/>
        </w:rPr>
        <w:t>Com 4.488,03 habitantes por quilômetro quadrado em Natal e 2037,93 habitantes por quilômetro quadrado em Parnamirim, esses dois municípios juntos concentram juntos</w:t>
      </w:r>
      <w:r w:rsidR="1C1CE328" w:rsidRPr="35AB581F">
        <w:rPr>
          <w:rFonts w:ascii="Arial" w:eastAsia="Arial" w:hAnsi="Arial" w:cs="Arial"/>
          <w:sz w:val="24"/>
          <w:szCs w:val="24"/>
        </w:rPr>
        <w:t xml:space="preserve"> 30,4 % </w:t>
      </w:r>
      <w:r w:rsidR="1C1CE328" w:rsidRPr="35AB581F">
        <w:rPr>
          <w:rFonts w:ascii="Arial" w:eastAsia="Arial" w:hAnsi="Arial" w:cs="Arial"/>
          <w:color w:val="000000" w:themeColor="text1"/>
          <w:sz w:val="24"/>
          <w:szCs w:val="24"/>
        </w:rPr>
        <w:t xml:space="preserve">de toda a população do estado. Outra parte expressiva da população está concentrada nos municípios de Mossoró (8%), São Gonçalo do Amarante (3,51%), Macaíba (2,49) e Ceará-Mirim (2,40%), enquanto os outros </w:t>
      </w:r>
      <w:r w:rsidR="1C1CE328" w:rsidRPr="35AB581F">
        <w:rPr>
          <w:rFonts w:ascii="Arial" w:eastAsia="Arial" w:hAnsi="Arial" w:cs="Arial"/>
          <w:sz w:val="24"/>
          <w:szCs w:val="24"/>
        </w:rPr>
        <w:t>161 municípios</w:t>
      </w:r>
      <w:r w:rsidR="1C1CE328" w:rsidRPr="35AB581F">
        <w:rPr>
          <w:rFonts w:ascii="Arial" w:eastAsia="Arial" w:hAnsi="Arial" w:cs="Arial"/>
          <w:color w:val="000000" w:themeColor="text1"/>
          <w:sz w:val="24"/>
          <w:szCs w:val="24"/>
        </w:rPr>
        <w:t xml:space="preserve"> espalhados pelo estado têm representações populacionais abaixo de 1,85% cada.</w:t>
      </w:r>
    </w:p>
    <w:p w14:paraId="32EDF685" w14:textId="13125A23" w:rsidR="35AB581F" w:rsidRDefault="35AB581F" w:rsidP="35AB581F">
      <w:pPr>
        <w:spacing w:line="360" w:lineRule="auto"/>
        <w:ind w:firstLine="708"/>
        <w:jc w:val="both"/>
        <w:rPr>
          <w:rFonts w:ascii="Arial" w:eastAsia="Arial" w:hAnsi="Arial" w:cs="Arial"/>
          <w:color w:val="000000" w:themeColor="text1"/>
          <w:sz w:val="24"/>
          <w:szCs w:val="24"/>
        </w:rPr>
      </w:pPr>
    </w:p>
    <w:p w14:paraId="74D046BA" w14:textId="5C4519B3" w:rsidR="35AB581F" w:rsidRDefault="35AB581F" w:rsidP="35AB581F">
      <w:pPr>
        <w:spacing w:line="360" w:lineRule="auto"/>
        <w:ind w:firstLine="708"/>
        <w:jc w:val="both"/>
        <w:rPr>
          <w:rFonts w:ascii="Arial" w:eastAsia="Arial" w:hAnsi="Arial" w:cs="Arial"/>
          <w:color w:val="000000" w:themeColor="text1"/>
          <w:sz w:val="24"/>
          <w:szCs w:val="24"/>
        </w:rPr>
      </w:pPr>
    </w:p>
    <w:p w14:paraId="5A41E117" w14:textId="0DE0C14F"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 xml:space="preserve">Dos 167 municípios potiguares, 87 tiveram taxas de crescimento geométrico positivas (crescimento anual), sendo as maiores delas de 7,96% em Extremoz, 3,36% em Tibau do Sul e 3,20% em Tibau.  Os 79 restantes apresentaram decréscimo populacional, sendo que os municípios de Venha-Ver (RN), João Dias (RN) e Riacho </w:t>
      </w:r>
      <w:r w:rsidRPr="35AB581F">
        <w:rPr>
          <w:rFonts w:ascii="Arial" w:eastAsia="Arial" w:hAnsi="Arial" w:cs="Arial"/>
          <w:color w:val="000000" w:themeColor="text1"/>
          <w:sz w:val="24"/>
          <w:szCs w:val="24"/>
        </w:rPr>
        <w:lastRenderedPageBreak/>
        <w:t>da Cruz (RN) tiveram taxas de crescimento geométrico negativas de -1,96%, -1,86% e -1,31%, respectivamente, entre os Censos de 2010 e 2022.</w:t>
      </w:r>
    </w:p>
    <w:tbl>
      <w:tblPr>
        <w:tblpPr w:leftFromText="141" w:rightFromText="141" w:vertAnchor="text" w:horzAnchor="margin" w:tblpY="297"/>
        <w:tblW w:w="9016" w:type="dxa"/>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3728"/>
        <w:gridCol w:w="1515"/>
        <w:gridCol w:w="1649"/>
        <w:gridCol w:w="2124"/>
      </w:tblGrid>
      <w:tr w:rsidR="0099737F" w14:paraId="6628EA5B" w14:textId="77777777" w:rsidTr="0099737F">
        <w:trPr>
          <w:trHeight w:val="300"/>
        </w:trPr>
        <w:tc>
          <w:tcPr>
            <w:tcW w:w="3728" w:type="dxa"/>
            <w:tcBorders>
              <w:top w:val="single" w:sz="6" w:space="0" w:color="95B3D7"/>
              <w:left w:val="single" w:sz="6" w:space="0" w:color="95B3D7"/>
              <w:bottom w:val="single" w:sz="6" w:space="0" w:color="95B3D7"/>
              <w:right w:val="nil"/>
            </w:tcBorders>
            <w:shd w:val="clear" w:color="auto" w:fill="4F81BD"/>
            <w:vAlign w:val="center"/>
          </w:tcPr>
          <w:p w14:paraId="3A678E7C" w14:textId="77777777" w:rsidR="0099737F" w:rsidRDefault="0099737F" w:rsidP="0099737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 xml:space="preserve">Municípios </w:t>
            </w:r>
          </w:p>
        </w:tc>
        <w:tc>
          <w:tcPr>
            <w:tcW w:w="1515" w:type="dxa"/>
            <w:tcBorders>
              <w:top w:val="single" w:sz="6" w:space="0" w:color="95B3D7"/>
              <w:left w:val="nil"/>
              <w:bottom w:val="single" w:sz="6" w:space="0" w:color="95B3D7"/>
              <w:right w:val="nil"/>
            </w:tcBorders>
            <w:shd w:val="clear" w:color="auto" w:fill="4F81BD"/>
            <w:vAlign w:val="center"/>
          </w:tcPr>
          <w:p w14:paraId="31D1F288" w14:textId="77777777" w:rsidR="0099737F" w:rsidRDefault="0099737F" w:rsidP="0099737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 xml:space="preserve">População 2022 </w:t>
            </w:r>
          </w:p>
        </w:tc>
        <w:tc>
          <w:tcPr>
            <w:tcW w:w="1649" w:type="dxa"/>
            <w:tcBorders>
              <w:top w:val="single" w:sz="6" w:space="0" w:color="95B3D7"/>
              <w:left w:val="nil"/>
              <w:bottom w:val="single" w:sz="6" w:space="0" w:color="95B3D7"/>
              <w:right w:val="nil"/>
            </w:tcBorders>
            <w:shd w:val="clear" w:color="auto" w:fill="4F81BD"/>
            <w:vAlign w:val="center"/>
          </w:tcPr>
          <w:p w14:paraId="5E5209D2" w14:textId="77777777" w:rsidR="0099737F" w:rsidRDefault="0099737F" w:rsidP="0099737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 xml:space="preserve">Variação Absoluta </w:t>
            </w:r>
          </w:p>
        </w:tc>
        <w:tc>
          <w:tcPr>
            <w:tcW w:w="2124" w:type="dxa"/>
            <w:tcBorders>
              <w:top w:val="single" w:sz="6" w:space="0" w:color="95B3D7"/>
              <w:left w:val="nil"/>
              <w:bottom w:val="single" w:sz="6" w:space="0" w:color="95B3D7"/>
              <w:right w:val="single" w:sz="6" w:space="0" w:color="95B3D7"/>
            </w:tcBorders>
            <w:shd w:val="clear" w:color="auto" w:fill="4F81BD"/>
            <w:vAlign w:val="center"/>
          </w:tcPr>
          <w:p w14:paraId="0C4FA2E5" w14:textId="77777777" w:rsidR="0099737F" w:rsidRDefault="0099737F" w:rsidP="0099737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 xml:space="preserve">Taxa Cresc. Geométrico  </w:t>
            </w:r>
          </w:p>
        </w:tc>
      </w:tr>
      <w:tr w:rsidR="0099737F" w14:paraId="564272B8" w14:textId="77777777" w:rsidTr="0099737F">
        <w:trPr>
          <w:trHeight w:val="300"/>
        </w:trPr>
        <w:tc>
          <w:tcPr>
            <w:tcW w:w="3728" w:type="dxa"/>
            <w:tcBorders>
              <w:top w:val="single" w:sz="6" w:space="0" w:color="95B3D7"/>
              <w:left w:val="single" w:sz="6" w:space="0" w:color="95B3D7"/>
              <w:bottom w:val="single" w:sz="6" w:space="0" w:color="95B3D7"/>
              <w:right w:val="nil"/>
            </w:tcBorders>
            <w:shd w:val="clear" w:color="auto" w:fill="DCE6F1"/>
            <w:vAlign w:val="center"/>
          </w:tcPr>
          <w:p w14:paraId="4AB3839E"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EXTREMOZ </w:t>
            </w:r>
          </w:p>
        </w:tc>
        <w:tc>
          <w:tcPr>
            <w:tcW w:w="1515" w:type="dxa"/>
            <w:tcBorders>
              <w:top w:val="single" w:sz="6" w:space="0" w:color="95B3D7"/>
              <w:left w:val="nil"/>
              <w:bottom w:val="single" w:sz="6" w:space="0" w:color="95B3D7"/>
              <w:right w:val="nil"/>
            </w:tcBorders>
            <w:shd w:val="clear" w:color="auto" w:fill="DCE6F1"/>
            <w:vAlign w:val="center"/>
          </w:tcPr>
          <w:p w14:paraId="63CD2714"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61 571 </w:t>
            </w:r>
          </w:p>
        </w:tc>
        <w:tc>
          <w:tcPr>
            <w:tcW w:w="1649" w:type="dxa"/>
            <w:tcBorders>
              <w:top w:val="single" w:sz="6" w:space="0" w:color="95B3D7"/>
              <w:left w:val="nil"/>
              <w:bottom w:val="single" w:sz="6" w:space="0" w:color="95B3D7"/>
              <w:right w:val="nil"/>
            </w:tcBorders>
            <w:shd w:val="clear" w:color="auto" w:fill="DCE6F1"/>
            <w:vAlign w:val="center"/>
          </w:tcPr>
          <w:p w14:paraId="50610C92"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37 002 </w:t>
            </w:r>
          </w:p>
        </w:tc>
        <w:tc>
          <w:tcPr>
            <w:tcW w:w="2124" w:type="dxa"/>
            <w:tcBorders>
              <w:top w:val="single" w:sz="6" w:space="0" w:color="95B3D7"/>
              <w:left w:val="nil"/>
              <w:bottom w:val="single" w:sz="6" w:space="0" w:color="95B3D7"/>
              <w:right w:val="single" w:sz="6" w:space="0" w:color="95B3D7"/>
            </w:tcBorders>
            <w:shd w:val="clear" w:color="auto" w:fill="DCE6F1"/>
            <w:vAlign w:val="center"/>
          </w:tcPr>
          <w:p w14:paraId="362C22DE"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7,96  </w:t>
            </w:r>
          </w:p>
        </w:tc>
      </w:tr>
      <w:tr w:rsidR="0099737F" w14:paraId="64952CEE" w14:textId="77777777" w:rsidTr="0099737F">
        <w:trPr>
          <w:trHeight w:val="300"/>
        </w:trPr>
        <w:tc>
          <w:tcPr>
            <w:tcW w:w="3728" w:type="dxa"/>
            <w:tcBorders>
              <w:top w:val="single" w:sz="6" w:space="0" w:color="95B3D7"/>
              <w:left w:val="single" w:sz="6" w:space="0" w:color="95B3D7"/>
              <w:bottom w:val="single" w:sz="6" w:space="0" w:color="95B3D7"/>
              <w:right w:val="nil"/>
            </w:tcBorders>
            <w:vAlign w:val="center"/>
          </w:tcPr>
          <w:p w14:paraId="4E37CF0A"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TIBAU DO SUL </w:t>
            </w:r>
          </w:p>
        </w:tc>
        <w:tc>
          <w:tcPr>
            <w:tcW w:w="1515" w:type="dxa"/>
            <w:tcBorders>
              <w:top w:val="single" w:sz="6" w:space="0" w:color="95B3D7"/>
              <w:left w:val="nil"/>
              <w:bottom w:val="single" w:sz="6" w:space="0" w:color="95B3D7"/>
              <w:right w:val="nil"/>
            </w:tcBorders>
            <w:vAlign w:val="center"/>
          </w:tcPr>
          <w:p w14:paraId="4E0E9670"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16 929 </w:t>
            </w:r>
          </w:p>
        </w:tc>
        <w:tc>
          <w:tcPr>
            <w:tcW w:w="1649" w:type="dxa"/>
            <w:tcBorders>
              <w:top w:val="single" w:sz="6" w:space="0" w:color="95B3D7"/>
              <w:left w:val="nil"/>
              <w:bottom w:val="single" w:sz="6" w:space="0" w:color="95B3D7"/>
              <w:right w:val="nil"/>
            </w:tcBorders>
            <w:vAlign w:val="center"/>
          </w:tcPr>
          <w:p w14:paraId="20AE1E6E"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5 544 </w:t>
            </w:r>
          </w:p>
        </w:tc>
        <w:tc>
          <w:tcPr>
            <w:tcW w:w="2124" w:type="dxa"/>
            <w:tcBorders>
              <w:top w:val="single" w:sz="6" w:space="0" w:color="95B3D7"/>
              <w:left w:val="nil"/>
              <w:bottom w:val="single" w:sz="6" w:space="0" w:color="95B3D7"/>
              <w:right w:val="single" w:sz="6" w:space="0" w:color="95B3D7"/>
            </w:tcBorders>
            <w:vAlign w:val="center"/>
          </w:tcPr>
          <w:p w14:paraId="52D23056"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3,36  </w:t>
            </w:r>
          </w:p>
        </w:tc>
      </w:tr>
      <w:tr w:rsidR="0099737F" w14:paraId="710B97B5" w14:textId="77777777" w:rsidTr="0099737F">
        <w:trPr>
          <w:trHeight w:val="300"/>
        </w:trPr>
        <w:tc>
          <w:tcPr>
            <w:tcW w:w="3728" w:type="dxa"/>
            <w:tcBorders>
              <w:top w:val="single" w:sz="6" w:space="0" w:color="95B3D7"/>
              <w:left w:val="single" w:sz="6" w:space="0" w:color="95B3D7"/>
              <w:bottom w:val="single" w:sz="6" w:space="0" w:color="95B3D7"/>
              <w:right w:val="nil"/>
            </w:tcBorders>
            <w:shd w:val="clear" w:color="auto" w:fill="DCE6F1"/>
            <w:vAlign w:val="center"/>
          </w:tcPr>
          <w:p w14:paraId="49E9908F"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TIBAU </w:t>
            </w:r>
          </w:p>
        </w:tc>
        <w:tc>
          <w:tcPr>
            <w:tcW w:w="1515" w:type="dxa"/>
            <w:tcBorders>
              <w:top w:val="single" w:sz="6" w:space="0" w:color="95B3D7"/>
              <w:left w:val="nil"/>
              <w:bottom w:val="single" w:sz="6" w:space="0" w:color="95B3D7"/>
              <w:right w:val="nil"/>
            </w:tcBorders>
            <w:shd w:val="clear" w:color="auto" w:fill="DCE6F1"/>
            <w:vAlign w:val="center"/>
          </w:tcPr>
          <w:p w14:paraId="205B9F95"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5 382 </w:t>
            </w:r>
          </w:p>
        </w:tc>
        <w:tc>
          <w:tcPr>
            <w:tcW w:w="1649" w:type="dxa"/>
            <w:tcBorders>
              <w:top w:val="single" w:sz="6" w:space="0" w:color="95B3D7"/>
              <w:left w:val="nil"/>
              <w:bottom w:val="single" w:sz="6" w:space="0" w:color="95B3D7"/>
              <w:right w:val="nil"/>
            </w:tcBorders>
            <w:shd w:val="clear" w:color="auto" w:fill="DCE6F1"/>
            <w:vAlign w:val="center"/>
          </w:tcPr>
          <w:p w14:paraId="7605E49A"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1 695 </w:t>
            </w:r>
          </w:p>
        </w:tc>
        <w:tc>
          <w:tcPr>
            <w:tcW w:w="2124" w:type="dxa"/>
            <w:tcBorders>
              <w:top w:val="single" w:sz="6" w:space="0" w:color="95B3D7"/>
              <w:left w:val="nil"/>
              <w:bottom w:val="single" w:sz="6" w:space="0" w:color="95B3D7"/>
              <w:right w:val="single" w:sz="6" w:space="0" w:color="95B3D7"/>
            </w:tcBorders>
            <w:shd w:val="clear" w:color="auto" w:fill="DCE6F1"/>
            <w:vAlign w:val="center"/>
          </w:tcPr>
          <w:p w14:paraId="5B1FE11A"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3,20  </w:t>
            </w:r>
          </w:p>
        </w:tc>
      </w:tr>
      <w:tr w:rsidR="0099737F" w14:paraId="79154857" w14:textId="77777777" w:rsidTr="0099737F">
        <w:trPr>
          <w:trHeight w:val="300"/>
        </w:trPr>
        <w:tc>
          <w:tcPr>
            <w:tcW w:w="3728" w:type="dxa"/>
            <w:tcBorders>
              <w:top w:val="single" w:sz="6" w:space="0" w:color="95B3D7"/>
              <w:left w:val="single" w:sz="6" w:space="0" w:color="95B3D7"/>
              <w:bottom w:val="single" w:sz="6" w:space="0" w:color="95B3D7"/>
              <w:right w:val="nil"/>
            </w:tcBorders>
            <w:vAlign w:val="center"/>
          </w:tcPr>
          <w:p w14:paraId="64C7DEDB"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NÍSIA FLORESTA </w:t>
            </w:r>
          </w:p>
        </w:tc>
        <w:tc>
          <w:tcPr>
            <w:tcW w:w="1515" w:type="dxa"/>
            <w:tcBorders>
              <w:top w:val="single" w:sz="6" w:space="0" w:color="95B3D7"/>
              <w:left w:val="nil"/>
              <w:bottom w:val="single" w:sz="6" w:space="0" w:color="95B3D7"/>
              <w:right w:val="nil"/>
            </w:tcBorders>
            <w:vAlign w:val="center"/>
          </w:tcPr>
          <w:p w14:paraId="62BD6B2C"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31 942 </w:t>
            </w:r>
          </w:p>
        </w:tc>
        <w:tc>
          <w:tcPr>
            <w:tcW w:w="1649" w:type="dxa"/>
            <w:tcBorders>
              <w:top w:val="single" w:sz="6" w:space="0" w:color="95B3D7"/>
              <w:left w:val="nil"/>
              <w:bottom w:val="single" w:sz="6" w:space="0" w:color="95B3D7"/>
              <w:right w:val="nil"/>
            </w:tcBorders>
            <w:vAlign w:val="center"/>
          </w:tcPr>
          <w:p w14:paraId="17C55B3E"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8 158 </w:t>
            </w:r>
          </w:p>
        </w:tc>
        <w:tc>
          <w:tcPr>
            <w:tcW w:w="2124" w:type="dxa"/>
            <w:tcBorders>
              <w:top w:val="single" w:sz="6" w:space="0" w:color="95B3D7"/>
              <w:left w:val="nil"/>
              <w:bottom w:val="single" w:sz="6" w:space="0" w:color="95B3D7"/>
              <w:right w:val="single" w:sz="6" w:space="0" w:color="95B3D7"/>
            </w:tcBorders>
            <w:vAlign w:val="center"/>
          </w:tcPr>
          <w:p w14:paraId="094A0E5A"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2,49  </w:t>
            </w:r>
          </w:p>
        </w:tc>
      </w:tr>
      <w:tr w:rsidR="0099737F" w14:paraId="2A60203B" w14:textId="77777777" w:rsidTr="0099737F">
        <w:trPr>
          <w:trHeight w:val="300"/>
        </w:trPr>
        <w:tc>
          <w:tcPr>
            <w:tcW w:w="3728" w:type="dxa"/>
            <w:tcBorders>
              <w:top w:val="single" w:sz="6" w:space="0" w:color="95B3D7"/>
              <w:left w:val="single" w:sz="6" w:space="0" w:color="95B3D7"/>
              <w:bottom w:val="single" w:sz="6" w:space="0" w:color="95B3D7"/>
              <w:right w:val="nil"/>
            </w:tcBorders>
            <w:shd w:val="clear" w:color="auto" w:fill="DCE6F1"/>
            <w:vAlign w:val="center"/>
          </w:tcPr>
          <w:p w14:paraId="408533E8"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SÃO GONÇALO DO AMARANTE </w:t>
            </w:r>
          </w:p>
        </w:tc>
        <w:tc>
          <w:tcPr>
            <w:tcW w:w="1515" w:type="dxa"/>
            <w:tcBorders>
              <w:top w:val="single" w:sz="6" w:space="0" w:color="95B3D7"/>
              <w:left w:val="nil"/>
              <w:bottom w:val="single" w:sz="6" w:space="0" w:color="95B3D7"/>
              <w:right w:val="nil"/>
            </w:tcBorders>
            <w:shd w:val="clear" w:color="auto" w:fill="DCE6F1"/>
            <w:vAlign w:val="center"/>
          </w:tcPr>
          <w:p w14:paraId="51252053"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115 838 </w:t>
            </w:r>
          </w:p>
        </w:tc>
        <w:tc>
          <w:tcPr>
            <w:tcW w:w="1649" w:type="dxa"/>
            <w:tcBorders>
              <w:top w:val="single" w:sz="6" w:space="0" w:color="95B3D7"/>
              <w:left w:val="nil"/>
              <w:bottom w:val="single" w:sz="6" w:space="0" w:color="95B3D7"/>
              <w:right w:val="nil"/>
            </w:tcBorders>
            <w:shd w:val="clear" w:color="auto" w:fill="DCE6F1"/>
            <w:vAlign w:val="center"/>
          </w:tcPr>
          <w:p w14:paraId="1855F037"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27 876 </w:t>
            </w:r>
          </w:p>
        </w:tc>
        <w:tc>
          <w:tcPr>
            <w:tcW w:w="2124" w:type="dxa"/>
            <w:tcBorders>
              <w:top w:val="single" w:sz="6" w:space="0" w:color="95B3D7"/>
              <w:left w:val="nil"/>
              <w:bottom w:val="single" w:sz="6" w:space="0" w:color="95B3D7"/>
              <w:right w:val="single" w:sz="6" w:space="0" w:color="95B3D7"/>
            </w:tcBorders>
            <w:shd w:val="clear" w:color="auto" w:fill="DCE6F1"/>
            <w:vAlign w:val="center"/>
          </w:tcPr>
          <w:p w14:paraId="33ED1C36"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2,32  </w:t>
            </w:r>
          </w:p>
        </w:tc>
      </w:tr>
      <w:tr w:rsidR="0099737F" w14:paraId="5F46D1DC" w14:textId="77777777" w:rsidTr="0099737F">
        <w:trPr>
          <w:trHeight w:val="300"/>
        </w:trPr>
        <w:tc>
          <w:tcPr>
            <w:tcW w:w="3728" w:type="dxa"/>
            <w:tcBorders>
              <w:top w:val="single" w:sz="6" w:space="0" w:color="95B3D7"/>
              <w:left w:val="single" w:sz="6" w:space="0" w:color="95B3D7"/>
              <w:bottom w:val="single" w:sz="6" w:space="0" w:color="95B3D7"/>
              <w:right w:val="nil"/>
            </w:tcBorders>
            <w:vAlign w:val="center"/>
          </w:tcPr>
          <w:p w14:paraId="44C13E64"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SERRA DO MEL </w:t>
            </w:r>
          </w:p>
        </w:tc>
        <w:tc>
          <w:tcPr>
            <w:tcW w:w="1515" w:type="dxa"/>
            <w:tcBorders>
              <w:top w:val="single" w:sz="6" w:space="0" w:color="95B3D7"/>
              <w:left w:val="nil"/>
              <w:bottom w:val="single" w:sz="6" w:space="0" w:color="95B3D7"/>
              <w:right w:val="nil"/>
            </w:tcBorders>
            <w:vAlign w:val="center"/>
          </w:tcPr>
          <w:p w14:paraId="44835CB1"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13 091 </w:t>
            </w:r>
          </w:p>
        </w:tc>
        <w:tc>
          <w:tcPr>
            <w:tcW w:w="1649" w:type="dxa"/>
            <w:tcBorders>
              <w:top w:val="single" w:sz="6" w:space="0" w:color="95B3D7"/>
              <w:left w:val="nil"/>
              <w:bottom w:val="single" w:sz="6" w:space="0" w:color="95B3D7"/>
              <w:right w:val="nil"/>
            </w:tcBorders>
            <w:vAlign w:val="center"/>
          </w:tcPr>
          <w:p w14:paraId="7E87CE62"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2 804 </w:t>
            </w:r>
          </w:p>
        </w:tc>
        <w:tc>
          <w:tcPr>
            <w:tcW w:w="2124" w:type="dxa"/>
            <w:tcBorders>
              <w:top w:val="single" w:sz="6" w:space="0" w:color="95B3D7"/>
              <w:left w:val="nil"/>
              <w:bottom w:val="single" w:sz="6" w:space="0" w:color="95B3D7"/>
              <w:right w:val="single" w:sz="6" w:space="0" w:color="95B3D7"/>
            </w:tcBorders>
            <w:vAlign w:val="center"/>
          </w:tcPr>
          <w:p w14:paraId="3B058EDF"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2,03  </w:t>
            </w:r>
          </w:p>
        </w:tc>
      </w:tr>
      <w:tr w:rsidR="0099737F" w14:paraId="44E94C0D" w14:textId="77777777" w:rsidTr="0099737F">
        <w:trPr>
          <w:trHeight w:val="300"/>
        </w:trPr>
        <w:tc>
          <w:tcPr>
            <w:tcW w:w="3728" w:type="dxa"/>
            <w:tcBorders>
              <w:top w:val="single" w:sz="6" w:space="0" w:color="95B3D7"/>
              <w:left w:val="single" w:sz="6" w:space="0" w:color="95B3D7"/>
              <w:bottom w:val="single" w:sz="6" w:space="0" w:color="95B3D7"/>
              <w:right w:val="nil"/>
            </w:tcBorders>
            <w:shd w:val="clear" w:color="auto" w:fill="DCE6F1"/>
            <w:vAlign w:val="center"/>
          </w:tcPr>
          <w:p w14:paraId="3AEDBE63"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PARNAMIRIM </w:t>
            </w:r>
          </w:p>
        </w:tc>
        <w:tc>
          <w:tcPr>
            <w:tcW w:w="1515" w:type="dxa"/>
            <w:tcBorders>
              <w:top w:val="single" w:sz="6" w:space="0" w:color="95B3D7"/>
              <w:left w:val="nil"/>
              <w:bottom w:val="single" w:sz="6" w:space="0" w:color="95B3D7"/>
              <w:right w:val="nil"/>
            </w:tcBorders>
            <w:shd w:val="clear" w:color="auto" w:fill="DCE6F1"/>
            <w:vAlign w:val="center"/>
          </w:tcPr>
          <w:p w14:paraId="4DADB128"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252 716 </w:t>
            </w:r>
          </w:p>
        </w:tc>
        <w:tc>
          <w:tcPr>
            <w:tcW w:w="1649" w:type="dxa"/>
            <w:tcBorders>
              <w:top w:val="single" w:sz="6" w:space="0" w:color="95B3D7"/>
              <w:left w:val="nil"/>
              <w:bottom w:val="single" w:sz="6" w:space="0" w:color="95B3D7"/>
              <w:right w:val="nil"/>
            </w:tcBorders>
            <w:shd w:val="clear" w:color="auto" w:fill="DCE6F1"/>
            <w:vAlign w:val="center"/>
          </w:tcPr>
          <w:p w14:paraId="1B723987"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50 260 </w:t>
            </w:r>
          </w:p>
        </w:tc>
        <w:tc>
          <w:tcPr>
            <w:tcW w:w="2124" w:type="dxa"/>
            <w:tcBorders>
              <w:top w:val="single" w:sz="6" w:space="0" w:color="95B3D7"/>
              <w:left w:val="nil"/>
              <w:bottom w:val="single" w:sz="6" w:space="0" w:color="95B3D7"/>
              <w:right w:val="single" w:sz="6" w:space="0" w:color="95B3D7"/>
            </w:tcBorders>
            <w:shd w:val="clear" w:color="auto" w:fill="DCE6F1"/>
            <w:vAlign w:val="center"/>
          </w:tcPr>
          <w:p w14:paraId="0815BC66"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1,87  </w:t>
            </w:r>
          </w:p>
        </w:tc>
      </w:tr>
      <w:tr w:rsidR="0099737F" w14:paraId="19CE4384" w14:textId="77777777" w:rsidTr="0099737F">
        <w:trPr>
          <w:trHeight w:val="300"/>
        </w:trPr>
        <w:tc>
          <w:tcPr>
            <w:tcW w:w="3728" w:type="dxa"/>
            <w:tcBorders>
              <w:top w:val="single" w:sz="6" w:space="0" w:color="95B3D7"/>
              <w:left w:val="single" w:sz="6" w:space="0" w:color="95B3D7"/>
              <w:bottom w:val="single" w:sz="6" w:space="0" w:color="95B3D7"/>
              <w:right w:val="nil"/>
            </w:tcBorders>
            <w:vAlign w:val="center"/>
          </w:tcPr>
          <w:p w14:paraId="45177500"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GUAMARÉ </w:t>
            </w:r>
          </w:p>
        </w:tc>
        <w:tc>
          <w:tcPr>
            <w:tcW w:w="1515" w:type="dxa"/>
            <w:tcBorders>
              <w:top w:val="single" w:sz="6" w:space="0" w:color="95B3D7"/>
              <w:left w:val="nil"/>
              <w:bottom w:val="single" w:sz="6" w:space="0" w:color="95B3D7"/>
              <w:right w:val="nil"/>
            </w:tcBorders>
            <w:vAlign w:val="center"/>
          </w:tcPr>
          <w:p w14:paraId="2FF05884"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15 295 </w:t>
            </w:r>
          </w:p>
        </w:tc>
        <w:tc>
          <w:tcPr>
            <w:tcW w:w="1649" w:type="dxa"/>
            <w:tcBorders>
              <w:top w:val="single" w:sz="6" w:space="0" w:color="95B3D7"/>
              <w:left w:val="nil"/>
              <w:bottom w:val="single" w:sz="6" w:space="0" w:color="95B3D7"/>
              <w:right w:val="nil"/>
            </w:tcBorders>
            <w:vAlign w:val="center"/>
          </w:tcPr>
          <w:p w14:paraId="32809FCA"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2 891 </w:t>
            </w:r>
          </w:p>
        </w:tc>
        <w:tc>
          <w:tcPr>
            <w:tcW w:w="2124" w:type="dxa"/>
            <w:tcBorders>
              <w:top w:val="single" w:sz="6" w:space="0" w:color="95B3D7"/>
              <w:left w:val="nil"/>
              <w:bottom w:val="single" w:sz="6" w:space="0" w:color="95B3D7"/>
              <w:right w:val="single" w:sz="6" w:space="0" w:color="95B3D7"/>
            </w:tcBorders>
            <w:vAlign w:val="center"/>
          </w:tcPr>
          <w:p w14:paraId="0B7EC813"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  1,76   </w:t>
            </w:r>
          </w:p>
        </w:tc>
      </w:tr>
      <w:tr w:rsidR="0099737F" w14:paraId="0B5879E9" w14:textId="77777777" w:rsidTr="0099737F">
        <w:trPr>
          <w:trHeight w:val="300"/>
        </w:trPr>
        <w:tc>
          <w:tcPr>
            <w:tcW w:w="3728" w:type="dxa"/>
            <w:tcBorders>
              <w:top w:val="single" w:sz="6" w:space="0" w:color="95B3D7"/>
              <w:left w:val="single" w:sz="6" w:space="0" w:color="95B3D7"/>
              <w:bottom w:val="single" w:sz="6" w:space="0" w:color="95B3D7"/>
              <w:right w:val="nil"/>
            </w:tcBorders>
            <w:shd w:val="clear" w:color="auto" w:fill="DCE6F1"/>
            <w:vAlign w:val="center"/>
          </w:tcPr>
          <w:p w14:paraId="1900E4CA"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SÃO JOSÉ DE MIPIBU </w:t>
            </w:r>
          </w:p>
        </w:tc>
        <w:tc>
          <w:tcPr>
            <w:tcW w:w="1515" w:type="dxa"/>
            <w:tcBorders>
              <w:top w:val="single" w:sz="6" w:space="0" w:color="95B3D7"/>
              <w:left w:val="nil"/>
              <w:bottom w:val="single" w:sz="6" w:space="0" w:color="95B3D7"/>
              <w:right w:val="nil"/>
            </w:tcBorders>
            <w:shd w:val="clear" w:color="auto" w:fill="DCE6F1"/>
            <w:vAlign w:val="center"/>
          </w:tcPr>
          <w:p w14:paraId="5255D7F2"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47 286 </w:t>
            </w:r>
          </w:p>
        </w:tc>
        <w:tc>
          <w:tcPr>
            <w:tcW w:w="1649" w:type="dxa"/>
            <w:tcBorders>
              <w:top w:val="single" w:sz="6" w:space="0" w:color="95B3D7"/>
              <w:left w:val="nil"/>
              <w:bottom w:val="single" w:sz="6" w:space="0" w:color="95B3D7"/>
              <w:right w:val="nil"/>
            </w:tcBorders>
            <w:shd w:val="clear" w:color="auto" w:fill="DCE6F1"/>
            <w:vAlign w:val="center"/>
          </w:tcPr>
          <w:p w14:paraId="424A5274"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7 588 </w:t>
            </w:r>
          </w:p>
        </w:tc>
        <w:tc>
          <w:tcPr>
            <w:tcW w:w="2124" w:type="dxa"/>
            <w:tcBorders>
              <w:top w:val="single" w:sz="6" w:space="0" w:color="95B3D7"/>
              <w:left w:val="nil"/>
              <w:bottom w:val="single" w:sz="6" w:space="0" w:color="95B3D7"/>
              <w:right w:val="single" w:sz="6" w:space="0" w:color="95B3D7"/>
            </w:tcBorders>
            <w:shd w:val="clear" w:color="auto" w:fill="DCE6F1"/>
            <w:vAlign w:val="center"/>
          </w:tcPr>
          <w:p w14:paraId="384A096D"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1,47  </w:t>
            </w:r>
          </w:p>
        </w:tc>
      </w:tr>
      <w:tr w:rsidR="0099737F" w14:paraId="0D0B14DE" w14:textId="77777777" w:rsidTr="0099737F">
        <w:trPr>
          <w:trHeight w:val="300"/>
        </w:trPr>
        <w:tc>
          <w:tcPr>
            <w:tcW w:w="3728" w:type="dxa"/>
            <w:tcBorders>
              <w:top w:val="single" w:sz="6" w:space="0" w:color="95B3D7"/>
              <w:left w:val="single" w:sz="6" w:space="0" w:color="95B3D7"/>
              <w:bottom w:val="single" w:sz="6" w:space="0" w:color="95B3D7"/>
              <w:right w:val="nil"/>
            </w:tcBorders>
            <w:vAlign w:val="center"/>
          </w:tcPr>
          <w:p w14:paraId="5C4994EB"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GOIANINHA </w:t>
            </w:r>
          </w:p>
        </w:tc>
        <w:tc>
          <w:tcPr>
            <w:tcW w:w="1515" w:type="dxa"/>
            <w:tcBorders>
              <w:top w:val="single" w:sz="6" w:space="0" w:color="95B3D7"/>
              <w:left w:val="nil"/>
              <w:bottom w:val="single" w:sz="6" w:space="0" w:color="95B3D7"/>
              <w:right w:val="nil"/>
            </w:tcBorders>
            <w:vAlign w:val="center"/>
          </w:tcPr>
          <w:p w14:paraId="0DE2DAD5"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26 741 </w:t>
            </w:r>
          </w:p>
        </w:tc>
        <w:tc>
          <w:tcPr>
            <w:tcW w:w="1649" w:type="dxa"/>
            <w:tcBorders>
              <w:top w:val="single" w:sz="6" w:space="0" w:color="95B3D7"/>
              <w:left w:val="nil"/>
              <w:bottom w:val="single" w:sz="6" w:space="0" w:color="95B3D7"/>
              <w:right w:val="nil"/>
            </w:tcBorders>
            <w:vAlign w:val="center"/>
          </w:tcPr>
          <w:p w14:paraId="52F1E097"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4 260 </w:t>
            </w:r>
          </w:p>
        </w:tc>
        <w:tc>
          <w:tcPr>
            <w:tcW w:w="2124" w:type="dxa"/>
            <w:tcBorders>
              <w:top w:val="single" w:sz="6" w:space="0" w:color="95B3D7"/>
              <w:left w:val="nil"/>
              <w:bottom w:val="single" w:sz="6" w:space="0" w:color="95B3D7"/>
              <w:right w:val="single" w:sz="6" w:space="0" w:color="95B3D7"/>
            </w:tcBorders>
            <w:vAlign w:val="center"/>
          </w:tcPr>
          <w:p w14:paraId="2441D813" w14:textId="77777777" w:rsidR="0099737F" w:rsidRDefault="0099737F" w:rsidP="0099737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 xml:space="preserve">1,46  </w:t>
            </w:r>
          </w:p>
        </w:tc>
      </w:tr>
    </w:tbl>
    <w:p w14:paraId="51A04127" w14:textId="5CFA17CB" w:rsidR="1C1CE328" w:rsidRDefault="1C1CE328" w:rsidP="35AB581F">
      <w:pPr>
        <w:spacing w:line="360" w:lineRule="auto"/>
        <w:ind w:firstLine="708"/>
        <w:jc w:val="both"/>
        <w:rPr>
          <w:rFonts w:ascii="Arial" w:eastAsia="Arial" w:hAnsi="Arial" w:cs="Arial"/>
          <w:color w:val="000000" w:themeColor="text1"/>
        </w:rPr>
      </w:pPr>
      <w:r w:rsidRPr="35AB581F">
        <w:rPr>
          <w:rFonts w:ascii="Arial" w:eastAsia="Arial" w:hAnsi="Arial" w:cs="Arial"/>
          <w:color w:val="000000" w:themeColor="text1"/>
          <w:sz w:val="24"/>
          <w:szCs w:val="24"/>
        </w:rPr>
        <w:t xml:space="preserve"> </w:t>
      </w:r>
      <w:r w:rsidRPr="35AB581F">
        <w:rPr>
          <w:rFonts w:ascii="Arial" w:eastAsia="Arial" w:hAnsi="Arial" w:cs="Arial"/>
          <w:b/>
          <w:bCs/>
          <w:color w:val="000000" w:themeColor="text1"/>
        </w:rPr>
        <w:t xml:space="preserve">Municípios do Rio Grande do Norte com maior crescimento populacional </w:t>
      </w:r>
    </w:p>
    <w:p w14:paraId="5AFFFCF1" w14:textId="672DBFD5" w:rsidR="1C1CE328" w:rsidRDefault="1C1CE328" w:rsidP="35AB581F">
      <w:pPr>
        <w:spacing w:line="360" w:lineRule="auto"/>
        <w:ind w:firstLine="708"/>
        <w:jc w:val="both"/>
        <w:rPr>
          <w:rFonts w:ascii="Arial" w:eastAsia="Arial" w:hAnsi="Arial" w:cs="Arial"/>
          <w:color w:val="C00000"/>
          <w:sz w:val="24"/>
          <w:szCs w:val="24"/>
        </w:rPr>
      </w:pPr>
      <w:r>
        <w:rPr>
          <w:noProof/>
        </w:rPr>
        <w:drawing>
          <wp:inline distT="0" distB="0" distL="0" distR="0" wp14:anchorId="7F9C642C" wp14:editId="33EE98E6">
            <wp:extent cx="4914900" cy="247650"/>
            <wp:effectExtent l="0" t="0" r="0" b="0"/>
            <wp:docPr id="1379039487" name="Imagem 1379039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914900" cy="247650"/>
                    </a:xfrm>
                    <a:prstGeom prst="rect">
                      <a:avLst/>
                    </a:prstGeom>
                  </pic:spPr>
                </pic:pic>
              </a:graphicData>
            </a:graphic>
          </wp:inline>
        </w:drawing>
      </w:r>
    </w:p>
    <w:p w14:paraId="317B6F0A" w14:textId="16639E11"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 xml:space="preserve"> </w:t>
      </w:r>
      <w:r>
        <w:tab/>
      </w:r>
    </w:p>
    <w:p w14:paraId="04877D7D" w14:textId="734E685E" w:rsidR="1C1CE328" w:rsidRDefault="00FF0F12" w:rsidP="35AB581F">
      <w:pPr>
        <w:spacing w:line="360" w:lineRule="auto"/>
        <w:ind w:firstLine="708"/>
        <w:jc w:val="both"/>
        <w:rPr>
          <w:rFonts w:ascii="Arial" w:eastAsia="Arial" w:hAnsi="Arial" w:cs="Arial"/>
          <w:color w:val="000000" w:themeColor="text1"/>
          <w:sz w:val="24"/>
          <w:szCs w:val="24"/>
        </w:rPr>
      </w:pPr>
      <w:r>
        <w:rPr>
          <w:noProof/>
        </w:rPr>
        <w:drawing>
          <wp:anchor distT="0" distB="0" distL="114300" distR="114300" simplePos="0" relativeHeight="251661312" behindDoc="0" locked="0" layoutInCell="1" allowOverlap="1" wp14:anchorId="4BE85349" wp14:editId="74FC88C8">
            <wp:simplePos x="0" y="0"/>
            <wp:positionH relativeFrom="column">
              <wp:posOffset>714375</wp:posOffset>
            </wp:positionH>
            <wp:positionV relativeFrom="paragraph">
              <wp:posOffset>1491028</wp:posOffset>
            </wp:positionV>
            <wp:extent cx="4533900" cy="3251433"/>
            <wp:effectExtent l="0" t="0" r="0" b="6350"/>
            <wp:wrapNone/>
            <wp:docPr id="1647779383" name="Imagem 1647779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533900" cy="3251433"/>
                    </a:xfrm>
                    <a:prstGeom prst="rect">
                      <a:avLst/>
                    </a:prstGeom>
                  </pic:spPr>
                </pic:pic>
              </a:graphicData>
            </a:graphic>
            <wp14:sizeRelH relativeFrom="margin">
              <wp14:pctWidth>0</wp14:pctWidth>
            </wp14:sizeRelH>
            <wp14:sizeRelV relativeFrom="margin">
              <wp14:pctHeight>0</wp14:pctHeight>
            </wp14:sizeRelV>
          </wp:anchor>
        </w:drawing>
      </w:r>
      <w:r w:rsidR="1C1CE328" w:rsidRPr="35AB581F">
        <w:rPr>
          <w:rFonts w:ascii="Arial" w:eastAsia="Arial" w:hAnsi="Arial" w:cs="Arial"/>
          <w:color w:val="000000" w:themeColor="text1"/>
          <w:sz w:val="24"/>
          <w:szCs w:val="24"/>
        </w:rPr>
        <w:t>Entre os dez municípios potiguares que tiveram os maiores aumentos absolutos de população residente, Parnamirim, Extremoz e São Gonçalo do Amarante se destacaram com um aumento de 50.260, 37.002 e 27.876 pessoas entre 2010 e 2022, respectivamente. Em seguida, destacaram-se os municípios de Macaíba, Ceará-Mirim, Nísia Floresta, São José de Mipibu, Tibau do Sul, Mossoró e Goianinha, conforme gráfico abaixo.</w:t>
      </w:r>
    </w:p>
    <w:p w14:paraId="50405895" w14:textId="1314183A" w:rsidR="00FF0F12" w:rsidRDefault="00FF0F12" w:rsidP="35AB581F">
      <w:pPr>
        <w:spacing w:line="360" w:lineRule="auto"/>
        <w:ind w:firstLine="708"/>
        <w:jc w:val="both"/>
        <w:rPr>
          <w:rFonts w:ascii="Arial" w:eastAsia="Arial" w:hAnsi="Arial" w:cs="Arial"/>
          <w:color w:val="000000" w:themeColor="text1"/>
          <w:sz w:val="24"/>
          <w:szCs w:val="24"/>
        </w:rPr>
      </w:pPr>
    </w:p>
    <w:p w14:paraId="5D2F953A" w14:textId="2D4B5399" w:rsidR="00FF0F12" w:rsidRDefault="00FF0F12" w:rsidP="35AB581F">
      <w:pPr>
        <w:spacing w:line="360" w:lineRule="auto"/>
        <w:ind w:firstLine="708"/>
        <w:jc w:val="both"/>
        <w:rPr>
          <w:rFonts w:ascii="Arial" w:eastAsia="Arial" w:hAnsi="Arial" w:cs="Arial"/>
          <w:color w:val="000000" w:themeColor="text1"/>
          <w:sz w:val="24"/>
          <w:szCs w:val="24"/>
        </w:rPr>
      </w:pPr>
    </w:p>
    <w:p w14:paraId="1D5FBE5A" w14:textId="01EAD48D" w:rsidR="00FF0F12" w:rsidRDefault="00FF0F12" w:rsidP="35AB581F">
      <w:pPr>
        <w:spacing w:line="360" w:lineRule="auto"/>
        <w:ind w:firstLine="708"/>
        <w:jc w:val="both"/>
        <w:rPr>
          <w:rFonts w:ascii="Arial" w:eastAsia="Arial" w:hAnsi="Arial" w:cs="Arial"/>
          <w:color w:val="000000" w:themeColor="text1"/>
          <w:sz w:val="24"/>
          <w:szCs w:val="24"/>
        </w:rPr>
      </w:pPr>
    </w:p>
    <w:p w14:paraId="57BBCC92"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4B656619" w14:textId="33E85695" w:rsidR="1C1CE328" w:rsidRDefault="1C1CE328" w:rsidP="35AB581F">
      <w:pPr>
        <w:spacing w:line="360" w:lineRule="auto"/>
        <w:jc w:val="both"/>
        <w:rPr>
          <w:rFonts w:ascii="Arial" w:eastAsia="Arial" w:hAnsi="Arial" w:cs="Arial"/>
          <w:color w:val="000000" w:themeColor="text1"/>
          <w:sz w:val="24"/>
          <w:szCs w:val="24"/>
        </w:rPr>
      </w:pPr>
    </w:p>
    <w:p w14:paraId="7CF18FFD" w14:textId="77777777" w:rsidR="00FF0F12" w:rsidRDefault="00FF0F12" w:rsidP="35AB581F">
      <w:pPr>
        <w:spacing w:line="360" w:lineRule="auto"/>
        <w:jc w:val="both"/>
        <w:rPr>
          <w:rFonts w:ascii="Arial" w:eastAsia="Arial" w:hAnsi="Arial" w:cs="Arial"/>
          <w:color w:val="000000" w:themeColor="text1"/>
          <w:sz w:val="24"/>
          <w:szCs w:val="24"/>
        </w:rPr>
      </w:pPr>
    </w:p>
    <w:p w14:paraId="3B254AA9" w14:textId="77777777" w:rsidR="00FF0F12" w:rsidRDefault="00FF0F12" w:rsidP="35AB581F">
      <w:pPr>
        <w:spacing w:line="360" w:lineRule="auto"/>
        <w:jc w:val="both"/>
        <w:rPr>
          <w:rFonts w:ascii="Arial" w:eastAsia="Arial" w:hAnsi="Arial" w:cs="Arial"/>
          <w:color w:val="000000" w:themeColor="text1"/>
          <w:sz w:val="24"/>
          <w:szCs w:val="24"/>
        </w:rPr>
      </w:pPr>
    </w:p>
    <w:p w14:paraId="52544DE8" w14:textId="77777777" w:rsidR="00FF0F12" w:rsidRDefault="00FF0F12" w:rsidP="35AB581F">
      <w:pPr>
        <w:spacing w:line="360" w:lineRule="auto"/>
        <w:jc w:val="both"/>
        <w:rPr>
          <w:rFonts w:ascii="Arial" w:eastAsia="Arial" w:hAnsi="Arial" w:cs="Arial"/>
          <w:color w:val="000000" w:themeColor="text1"/>
          <w:sz w:val="24"/>
          <w:szCs w:val="24"/>
        </w:rPr>
      </w:pPr>
    </w:p>
    <w:p w14:paraId="29842B82"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22DFFA77" w14:textId="3AA87342" w:rsidR="1C1CE328" w:rsidRDefault="1C1CE328" w:rsidP="35AB581F">
      <w:pPr>
        <w:spacing w:line="360" w:lineRule="auto"/>
        <w:ind w:firstLine="708"/>
        <w:jc w:val="both"/>
        <w:rPr>
          <w:rFonts w:ascii="Arial" w:eastAsia="Arial" w:hAnsi="Arial" w:cs="Arial"/>
          <w:sz w:val="24"/>
          <w:szCs w:val="24"/>
        </w:rPr>
      </w:pPr>
      <w:r w:rsidRPr="35AB581F">
        <w:rPr>
          <w:rFonts w:ascii="Arial" w:eastAsia="Arial" w:hAnsi="Arial" w:cs="Arial"/>
          <w:b/>
          <w:bCs/>
          <w:color w:val="000000" w:themeColor="text1"/>
          <w:sz w:val="24"/>
          <w:szCs w:val="24"/>
        </w:rPr>
        <w:t>Extremoz é o quarto município do país co</w:t>
      </w:r>
      <w:r w:rsidRPr="35AB581F">
        <w:rPr>
          <w:rFonts w:ascii="Arial" w:eastAsia="Arial" w:hAnsi="Arial" w:cs="Arial"/>
          <w:b/>
          <w:bCs/>
          <w:sz w:val="24"/>
          <w:szCs w:val="24"/>
        </w:rPr>
        <w:t xml:space="preserve">m maior crescimento do número de domicílios </w:t>
      </w:r>
    </w:p>
    <w:p w14:paraId="39093DCB" w14:textId="6AB7F3A0" w:rsidR="1C1CE328" w:rsidRDefault="1C1CE328" w:rsidP="35AB581F">
      <w:pPr>
        <w:spacing w:after="400"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O aumento no número de domicílios foi uma tendência observada em todos os estados e no Distrito Federal. No Rio Grande do Norte, o destaque foi o município de Extremoz, que registrou 13.584 domicílios em 2010 (24.569 residentes) e 32.129 em 2022 (61.571 residentes), um aumento de 136,5%. Em 2022, o mun</w:t>
      </w:r>
      <w:r w:rsidR="00CD028C">
        <w:rPr>
          <w:rFonts w:ascii="Arial" w:eastAsia="Arial" w:hAnsi="Arial" w:cs="Arial"/>
          <w:color w:val="000000" w:themeColor="text1"/>
          <w:sz w:val="24"/>
          <w:szCs w:val="24"/>
        </w:rPr>
        <w:t>i</w:t>
      </w:r>
      <w:r w:rsidRPr="35AB581F">
        <w:rPr>
          <w:rFonts w:ascii="Arial" w:eastAsia="Arial" w:hAnsi="Arial" w:cs="Arial"/>
          <w:color w:val="000000" w:themeColor="text1"/>
          <w:sz w:val="24"/>
          <w:szCs w:val="24"/>
        </w:rPr>
        <w:t>c</w:t>
      </w:r>
      <w:r w:rsidR="00CD028C">
        <w:rPr>
          <w:rFonts w:ascii="Arial" w:eastAsia="Arial" w:hAnsi="Arial" w:cs="Arial"/>
          <w:color w:val="000000" w:themeColor="text1"/>
          <w:sz w:val="24"/>
          <w:szCs w:val="24"/>
        </w:rPr>
        <w:t>í</w:t>
      </w:r>
      <w:r w:rsidRPr="35AB581F">
        <w:rPr>
          <w:rFonts w:ascii="Arial" w:eastAsia="Arial" w:hAnsi="Arial" w:cs="Arial"/>
          <w:color w:val="000000" w:themeColor="text1"/>
          <w:sz w:val="24"/>
          <w:szCs w:val="24"/>
        </w:rPr>
        <w:t>pio passou a fazer parte dos mais populosos do estado e, nacionalmente, foi o quarto do país a apresentar o maior crescimento no número de domicílios.</w:t>
      </w:r>
    </w:p>
    <w:p w14:paraId="778030FD" w14:textId="6AAC1F87" w:rsidR="1C1CE328" w:rsidRDefault="1C1CE328" w:rsidP="35AB581F">
      <w:pPr>
        <w:spacing w:after="280" w:line="360" w:lineRule="auto"/>
        <w:jc w:val="both"/>
        <w:rPr>
          <w:rFonts w:ascii="Arial" w:eastAsia="Arial" w:hAnsi="Arial" w:cs="Arial"/>
          <w:color w:val="000000" w:themeColor="text1"/>
          <w:sz w:val="24"/>
          <w:szCs w:val="24"/>
        </w:rPr>
      </w:pPr>
      <w:r>
        <w:rPr>
          <w:noProof/>
        </w:rPr>
        <w:drawing>
          <wp:inline distT="0" distB="0" distL="0" distR="0" wp14:anchorId="02F8B804" wp14:editId="12A0DEBA">
            <wp:extent cx="5724524" cy="5657850"/>
            <wp:effectExtent l="0" t="0" r="0" b="0"/>
            <wp:docPr id="1621078151" name="Imagem 1621078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724524" cy="5657850"/>
                    </a:xfrm>
                    <a:prstGeom prst="rect">
                      <a:avLst/>
                    </a:prstGeom>
                  </pic:spPr>
                </pic:pic>
              </a:graphicData>
            </a:graphic>
          </wp:inline>
        </w:drawing>
      </w:r>
    </w:p>
    <w:p w14:paraId="38CED8C7" w14:textId="77777777" w:rsidR="00FF0F12" w:rsidRDefault="00FF0F12" w:rsidP="35AB581F">
      <w:pPr>
        <w:spacing w:line="360" w:lineRule="auto"/>
        <w:ind w:firstLine="708"/>
        <w:jc w:val="both"/>
        <w:rPr>
          <w:rFonts w:ascii="Arial" w:eastAsia="Arial" w:hAnsi="Arial" w:cs="Arial"/>
          <w:b/>
          <w:bCs/>
          <w:color w:val="000000" w:themeColor="text1"/>
          <w:sz w:val="24"/>
          <w:szCs w:val="24"/>
        </w:rPr>
      </w:pPr>
    </w:p>
    <w:p w14:paraId="0754DA8D" w14:textId="08EE4B63"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b/>
          <w:bCs/>
          <w:color w:val="000000" w:themeColor="text1"/>
          <w:sz w:val="24"/>
          <w:szCs w:val="24"/>
        </w:rPr>
        <w:t>Mossoró é a concentração urbana com o maior percentual de domicílios vagos do Brasil</w:t>
      </w:r>
    </w:p>
    <w:p w14:paraId="1DC3EF55" w14:textId="48C8304A"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 xml:space="preserve">Dos domicílios recenseados no estado do RN, 1.141.756 foram classificados como domicílios particulares permanentes ocupados, 357.119 como não ocupados, 1216 como particulares improvisados e 1566 como domicílios coletivos. Entre os não ocupados, os domicílios considerados vagos foram 232.389 e os de uso ocasional, 124.730. </w:t>
      </w:r>
    </w:p>
    <w:p w14:paraId="581DFB95" w14:textId="42F1704F" w:rsidR="00FF0F12" w:rsidRDefault="00FF0F12" w:rsidP="35AB581F">
      <w:pPr>
        <w:spacing w:line="360" w:lineRule="auto"/>
        <w:ind w:firstLine="708"/>
        <w:jc w:val="both"/>
        <w:rPr>
          <w:rFonts w:ascii="Arial" w:eastAsia="Arial" w:hAnsi="Arial" w:cs="Arial"/>
          <w:color w:val="000000" w:themeColor="text1"/>
          <w:sz w:val="24"/>
          <w:szCs w:val="24"/>
        </w:rPr>
      </w:pPr>
      <w:r>
        <w:rPr>
          <w:noProof/>
        </w:rPr>
        <w:drawing>
          <wp:anchor distT="0" distB="0" distL="114300" distR="114300" simplePos="0" relativeHeight="251662336" behindDoc="0" locked="0" layoutInCell="1" allowOverlap="1" wp14:anchorId="6FD77437" wp14:editId="57308199">
            <wp:simplePos x="0" y="0"/>
            <wp:positionH relativeFrom="column">
              <wp:posOffset>0</wp:posOffset>
            </wp:positionH>
            <wp:positionV relativeFrom="paragraph">
              <wp:posOffset>77470</wp:posOffset>
            </wp:positionV>
            <wp:extent cx="5724524" cy="4029075"/>
            <wp:effectExtent l="0" t="0" r="0" b="0"/>
            <wp:wrapNone/>
            <wp:docPr id="1039476818" name="Imagem 1039476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4524" cy="4029075"/>
                    </a:xfrm>
                    <a:prstGeom prst="rect">
                      <a:avLst/>
                    </a:prstGeom>
                  </pic:spPr>
                </pic:pic>
              </a:graphicData>
            </a:graphic>
          </wp:anchor>
        </w:drawing>
      </w:r>
    </w:p>
    <w:p w14:paraId="6C9BE125"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6897FB35"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210CD4C3"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4DAF5A08" w14:textId="77777777" w:rsidR="00FF0F12" w:rsidRDefault="00FF0F12" w:rsidP="35AB581F">
      <w:pPr>
        <w:spacing w:line="360" w:lineRule="auto"/>
        <w:ind w:firstLine="708"/>
        <w:jc w:val="both"/>
        <w:rPr>
          <w:rFonts w:ascii="Arial" w:eastAsia="Arial" w:hAnsi="Arial" w:cs="Arial"/>
          <w:color w:val="000000" w:themeColor="text1"/>
          <w:sz w:val="24"/>
          <w:szCs w:val="24"/>
        </w:rPr>
      </w:pPr>
    </w:p>
    <w:p w14:paraId="3F058F18" w14:textId="34E90747" w:rsidR="00FF0F12" w:rsidRDefault="00FF0F12" w:rsidP="35AB581F">
      <w:pPr>
        <w:spacing w:line="360" w:lineRule="auto"/>
        <w:ind w:firstLine="708"/>
        <w:jc w:val="both"/>
        <w:rPr>
          <w:rFonts w:ascii="Arial" w:eastAsia="Arial" w:hAnsi="Arial" w:cs="Arial"/>
          <w:color w:val="000000" w:themeColor="text1"/>
          <w:sz w:val="24"/>
          <w:szCs w:val="24"/>
        </w:rPr>
      </w:pPr>
    </w:p>
    <w:p w14:paraId="24FE32E5" w14:textId="344A07AF" w:rsidR="00FF0F12" w:rsidRDefault="00FF0F12" w:rsidP="35AB581F">
      <w:pPr>
        <w:spacing w:line="360" w:lineRule="auto"/>
        <w:ind w:firstLine="708"/>
        <w:jc w:val="both"/>
        <w:rPr>
          <w:rFonts w:ascii="Arial" w:eastAsia="Arial" w:hAnsi="Arial" w:cs="Arial"/>
          <w:color w:val="000000" w:themeColor="text1"/>
          <w:sz w:val="24"/>
          <w:szCs w:val="24"/>
        </w:rPr>
      </w:pPr>
    </w:p>
    <w:p w14:paraId="7CEFE9A8" w14:textId="6137F5C6" w:rsidR="00FF0F12" w:rsidRDefault="00FF0F12" w:rsidP="35AB581F">
      <w:pPr>
        <w:spacing w:line="360" w:lineRule="auto"/>
        <w:ind w:firstLine="708"/>
        <w:jc w:val="both"/>
        <w:rPr>
          <w:rFonts w:ascii="Arial" w:eastAsia="Arial" w:hAnsi="Arial" w:cs="Arial"/>
          <w:color w:val="000000" w:themeColor="text1"/>
          <w:sz w:val="24"/>
          <w:szCs w:val="24"/>
        </w:rPr>
      </w:pPr>
    </w:p>
    <w:p w14:paraId="30C8BC56" w14:textId="5872BDF0" w:rsidR="00FF0F12" w:rsidRDefault="00FF0F12" w:rsidP="35AB581F">
      <w:pPr>
        <w:spacing w:line="360" w:lineRule="auto"/>
        <w:ind w:firstLine="708"/>
        <w:jc w:val="both"/>
        <w:rPr>
          <w:rFonts w:ascii="Arial" w:eastAsia="Arial" w:hAnsi="Arial" w:cs="Arial"/>
          <w:color w:val="000000" w:themeColor="text1"/>
          <w:sz w:val="24"/>
          <w:szCs w:val="24"/>
        </w:rPr>
      </w:pPr>
    </w:p>
    <w:p w14:paraId="079D764D" w14:textId="4D6B020B" w:rsidR="00FF0F12" w:rsidRDefault="00FF0F12" w:rsidP="35AB581F">
      <w:pPr>
        <w:spacing w:line="360" w:lineRule="auto"/>
        <w:ind w:firstLine="708"/>
        <w:jc w:val="both"/>
        <w:rPr>
          <w:rFonts w:ascii="Arial" w:eastAsia="Arial" w:hAnsi="Arial" w:cs="Arial"/>
          <w:color w:val="000000" w:themeColor="text1"/>
          <w:sz w:val="24"/>
          <w:szCs w:val="24"/>
        </w:rPr>
      </w:pPr>
    </w:p>
    <w:p w14:paraId="546EFD69" w14:textId="6A11460C" w:rsidR="35AB581F" w:rsidRDefault="35AB581F" w:rsidP="35AB581F">
      <w:pPr>
        <w:spacing w:line="360" w:lineRule="auto"/>
        <w:ind w:firstLine="708"/>
        <w:jc w:val="both"/>
        <w:rPr>
          <w:rFonts w:ascii="Arial" w:eastAsia="Arial" w:hAnsi="Arial" w:cs="Arial"/>
          <w:color w:val="000000" w:themeColor="text1"/>
          <w:sz w:val="24"/>
          <w:szCs w:val="24"/>
        </w:rPr>
      </w:pPr>
    </w:p>
    <w:p w14:paraId="40E83799" w14:textId="272C5DD2" w:rsidR="1C1CE328" w:rsidRDefault="1C1CE328" w:rsidP="35AB581F">
      <w:pPr>
        <w:spacing w:line="360" w:lineRule="auto"/>
        <w:ind w:firstLine="708"/>
        <w:jc w:val="both"/>
        <w:rPr>
          <w:rFonts w:ascii="Calibri" w:eastAsia="Calibri" w:hAnsi="Calibri" w:cs="Calibri"/>
        </w:rPr>
      </w:pPr>
    </w:p>
    <w:p w14:paraId="63501C97" w14:textId="089C8EA8"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A concentração urbana de Mossoró, que se constitui pelo município isolado, se destacou nacionalmente com 18,4% de seus domicílios considerados vagos, o maior percentual do país entre concentrações urbanas. A concentração urbana de Natal também aparece em destaque com 16,4% de domicílios vagos, figurando entre as dez concentrações urbanas com mais domicílios nessa situação no país. Fazem parte da concentração urbana de Natal, além da capital, os municípios de Parnamirim, Extremoz, Macaíba e São Gonçalo do Amarante.</w:t>
      </w:r>
    </w:p>
    <w:p w14:paraId="2BE0C8CB" w14:textId="77777777" w:rsidR="00FF0F12" w:rsidRDefault="00FF0F12" w:rsidP="35AB581F">
      <w:pPr>
        <w:spacing w:line="360" w:lineRule="auto"/>
        <w:ind w:firstLine="708"/>
        <w:jc w:val="both"/>
        <w:rPr>
          <w:rFonts w:ascii="Arial" w:eastAsia="Arial" w:hAnsi="Arial" w:cs="Arial"/>
          <w:color w:val="000000" w:themeColor="text1"/>
          <w:sz w:val="24"/>
          <w:szCs w:val="24"/>
        </w:rPr>
      </w:pPr>
    </w:p>
    <w:tbl>
      <w:tblPr>
        <w:tblpPr w:leftFromText="141" w:rightFromText="141" w:vertAnchor="text" w:tblpY="297"/>
        <w:tblW w:w="9224" w:type="dxa"/>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109"/>
        <w:gridCol w:w="3943"/>
        <w:gridCol w:w="3172"/>
      </w:tblGrid>
      <w:tr w:rsidR="00FF0F12" w14:paraId="7D251CE3" w14:textId="77777777" w:rsidTr="00FF0F12">
        <w:trPr>
          <w:trHeight w:val="549"/>
        </w:trPr>
        <w:tc>
          <w:tcPr>
            <w:tcW w:w="2109" w:type="dxa"/>
            <w:tcBorders>
              <w:top w:val="single" w:sz="6" w:space="0" w:color="8EA9DB"/>
              <w:left w:val="single" w:sz="6" w:space="0" w:color="8EA9DB"/>
              <w:bottom w:val="single" w:sz="6" w:space="0" w:color="8EA9DB"/>
              <w:right w:val="nil"/>
            </w:tcBorders>
            <w:shd w:val="clear" w:color="auto" w:fill="4472C4" w:themeFill="accent1"/>
            <w:vAlign w:val="center"/>
          </w:tcPr>
          <w:p w14:paraId="516195E3" w14:textId="77777777" w:rsidR="00FF0F12" w:rsidRDefault="00FF0F12" w:rsidP="00FF0F12">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Posição</w:t>
            </w:r>
          </w:p>
        </w:tc>
        <w:tc>
          <w:tcPr>
            <w:tcW w:w="3943" w:type="dxa"/>
            <w:tcBorders>
              <w:top w:val="single" w:sz="6" w:space="0" w:color="8EA9DB"/>
              <w:left w:val="nil"/>
              <w:bottom w:val="single" w:sz="6" w:space="0" w:color="8EA9DB"/>
              <w:right w:val="nil"/>
            </w:tcBorders>
            <w:shd w:val="clear" w:color="auto" w:fill="4472C4" w:themeFill="accent1"/>
            <w:vAlign w:val="center"/>
          </w:tcPr>
          <w:p w14:paraId="27C00D2B" w14:textId="77777777" w:rsidR="00FF0F12" w:rsidRDefault="00FF0F12" w:rsidP="00FF0F12">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Concentração Urbana</w:t>
            </w:r>
          </w:p>
        </w:tc>
        <w:tc>
          <w:tcPr>
            <w:tcW w:w="3172" w:type="dxa"/>
            <w:tcBorders>
              <w:top w:val="single" w:sz="6" w:space="0" w:color="8EA9DB"/>
              <w:left w:val="nil"/>
              <w:bottom w:val="single" w:sz="6" w:space="0" w:color="8EA9DB"/>
              <w:right w:val="single" w:sz="6" w:space="0" w:color="8EA9DB"/>
            </w:tcBorders>
            <w:shd w:val="clear" w:color="auto" w:fill="4472C4" w:themeFill="accent1"/>
            <w:vAlign w:val="center"/>
          </w:tcPr>
          <w:p w14:paraId="0DC5ED16" w14:textId="77777777" w:rsidR="00FF0F12" w:rsidRDefault="00FF0F12" w:rsidP="00FF0F12">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 Domicílios Vagos</w:t>
            </w:r>
          </w:p>
        </w:tc>
      </w:tr>
      <w:tr w:rsidR="00FF0F12" w14:paraId="38CD9D54" w14:textId="77777777" w:rsidTr="00FF0F12">
        <w:trPr>
          <w:trHeight w:val="323"/>
        </w:trPr>
        <w:tc>
          <w:tcPr>
            <w:tcW w:w="2109" w:type="dxa"/>
            <w:tcBorders>
              <w:top w:val="single" w:sz="6" w:space="0" w:color="8EA9DB"/>
              <w:left w:val="single" w:sz="6" w:space="0" w:color="8EA9DB"/>
              <w:bottom w:val="single" w:sz="6" w:space="0" w:color="8EA9DB"/>
              <w:right w:val="nil"/>
            </w:tcBorders>
            <w:shd w:val="clear" w:color="auto" w:fill="D9E1F2"/>
            <w:vAlign w:val="center"/>
          </w:tcPr>
          <w:p w14:paraId="13D21DA3"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w:t>
            </w:r>
          </w:p>
        </w:tc>
        <w:tc>
          <w:tcPr>
            <w:tcW w:w="3943" w:type="dxa"/>
            <w:tcBorders>
              <w:top w:val="single" w:sz="6" w:space="0" w:color="8EA9DB"/>
              <w:left w:val="nil"/>
              <w:bottom w:val="single" w:sz="6" w:space="0" w:color="8EA9DB"/>
              <w:right w:val="nil"/>
            </w:tcBorders>
            <w:shd w:val="clear" w:color="auto" w:fill="D9E1F2"/>
            <w:vAlign w:val="center"/>
          </w:tcPr>
          <w:p w14:paraId="7EC7C2B7"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MOSSORÓ (RN)</w:t>
            </w:r>
          </w:p>
        </w:tc>
        <w:tc>
          <w:tcPr>
            <w:tcW w:w="3172" w:type="dxa"/>
            <w:tcBorders>
              <w:top w:val="single" w:sz="6" w:space="0" w:color="8EA9DB"/>
              <w:left w:val="nil"/>
              <w:bottom w:val="single" w:sz="6" w:space="0" w:color="8EA9DB"/>
              <w:right w:val="single" w:sz="6" w:space="0" w:color="8EA9DB"/>
            </w:tcBorders>
            <w:shd w:val="clear" w:color="auto" w:fill="D9E1F2"/>
            <w:vAlign w:val="center"/>
          </w:tcPr>
          <w:p w14:paraId="5085D1C7"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18,40%</w:t>
            </w:r>
          </w:p>
        </w:tc>
      </w:tr>
      <w:tr w:rsidR="00FF0F12" w14:paraId="113A1E1F" w14:textId="77777777" w:rsidTr="00FF0F12">
        <w:trPr>
          <w:trHeight w:val="323"/>
        </w:trPr>
        <w:tc>
          <w:tcPr>
            <w:tcW w:w="2109" w:type="dxa"/>
            <w:tcBorders>
              <w:top w:val="single" w:sz="6" w:space="0" w:color="8EA9DB"/>
              <w:left w:val="single" w:sz="6" w:space="0" w:color="8EA9DB"/>
              <w:bottom w:val="single" w:sz="6" w:space="0" w:color="8EA9DB"/>
              <w:right w:val="nil"/>
            </w:tcBorders>
            <w:vAlign w:val="center"/>
          </w:tcPr>
          <w:p w14:paraId="431977C8"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w:t>
            </w:r>
          </w:p>
        </w:tc>
        <w:tc>
          <w:tcPr>
            <w:tcW w:w="3943" w:type="dxa"/>
            <w:tcBorders>
              <w:top w:val="single" w:sz="6" w:space="0" w:color="8EA9DB"/>
              <w:left w:val="nil"/>
              <w:bottom w:val="single" w:sz="6" w:space="0" w:color="8EA9DB"/>
              <w:right w:val="nil"/>
            </w:tcBorders>
            <w:vAlign w:val="center"/>
          </w:tcPr>
          <w:p w14:paraId="43150C72"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ITABUNA (BA)</w:t>
            </w:r>
          </w:p>
        </w:tc>
        <w:tc>
          <w:tcPr>
            <w:tcW w:w="3172" w:type="dxa"/>
            <w:tcBorders>
              <w:top w:val="single" w:sz="6" w:space="0" w:color="8EA9DB"/>
              <w:left w:val="nil"/>
              <w:bottom w:val="single" w:sz="6" w:space="0" w:color="8EA9DB"/>
              <w:right w:val="single" w:sz="6" w:space="0" w:color="8EA9DB"/>
            </w:tcBorders>
            <w:vAlign w:val="center"/>
          </w:tcPr>
          <w:p w14:paraId="198B549F"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18,30%</w:t>
            </w:r>
          </w:p>
        </w:tc>
      </w:tr>
      <w:tr w:rsidR="00FF0F12" w14:paraId="4FB3E75B" w14:textId="77777777" w:rsidTr="00FF0F12">
        <w:trPr>
          <w:trHeight w:val="323"/>
        </w:trPr>
        <w:tc>
          <w:tcPr>
            <w:tcW w:w="2109" w:type="dxa"/>
            <w:tcBorders>
              <w:top w:val="single" w:sz="6" w:space="0" w:color="8EA9DB"/>
              <w:left w:val="single" w:sz="6" w:space="0" w:color="8EA9DB"/>
              <w:bottom w:val="single" w:sz="6" w:space="0" w:color="8EA9DB"/>
              <w:right w:val="nil"/>
            </w:tcBorders>
            <w:shd w:val="clear" w:color="auto" w:fill="D9E1F2"/>
            <w:vAlign w:val="center"/>
          </w:tcPr>
          <w:p w14:paraId="7DA2543D"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3</w:t>
            </w:r>
          </w:p>
        </w:tc>
        <w:tc>
          <w:tcPr>
            <w:tcW w:w="3943" w:type="dxa"/>
            <w:tcBorders>
              <w:top w:val="single" w:sz="6" w:space="0" w:color="8EA9DB"/>
              <w:left w:val="nil"/>
              <w:bottom w:val="single" w:sz="6" w:space="0" w:color="8EA9DB"/>
              <w:right w:val="nil"/>
            </w:tcBorders>
            <w:shd w:val="clear" w:color="auto" w:fill="D9E1F2"/>
            <w:vAlign w:val="center"/>
          </w:tcPr>
          <w:p w14:paraId="5786A537"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PORTO VELHO (RO)</w:t>
            </w:r>
          </w:p>
        </w:tc>
        <w:tc>
          <w:tcPr>
            <w:tcW w:w="3172" w:type="dxa"/>
            <w:tcBorders>
              <w:top w:val="single" w:sz="6" w:space="0" w:color="8EA9DB"/>
              <w:left w:val="nil"/>
              <w:bottom w:val="single" w:sz="6" w:space="0" w:color="8EA9DB"/>
              <w:right w:val="single" w:sz="6" w:space="0" w:color="8EA9DB"/>
            </w:tcBorders>
            <w:shd w:val="clear" w:color="auto" w:fill="D9E1F2"/>
            <w:vAlign w:val="center"/>
          </w:tcPr>
          <w:p w14:paraId="637D0EF6"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18,00%</w:t>
            </w:r>
          </w:p>
        </w:tc>
      </w:tr>
      <w:tr w:rsidR="00FF0F12" w14:paraId="4C14C5BF" w14:textId="77777777" w:rsidTr="00FF0F12">
        <w:trPr>
          <w:trHeight w:val="323"/>
        </w:trPr>
        <w:tc>
          <w:tcPr>
            <w:tcW w:w="2109" w:type="dxa"/>
            <w:tcBorders>
              <w:top w:val="single" w:sz="6" w:space="0" w:color="8EA9DB"/>
              <w:left w:val="single" w:sz="6" w:space="0" w:color="8EA9DB"/>
              <w:bottom w:val="single" w:sz="6" w:space="0" w:color="8EA9DB"/>
              <w:right w:val="nil"/>
            </w:tcBorders>
            <w:vAlign w:val="center"/>
          </w:tcPr>
          <w:p w14:paraId="43BF6ECB"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4</w:t>
            </w:r>
          </w:p>
        </w:tc>
        <w:tc>
          <w:tcPr>
            <w:tcW w:w="3943" w:type="dxa"/>
            <w:tcBorders>
              <w:top w:val="single" w:sz="6" w:space="0" w:color="8EA9DB"/>
              <w:left w:val="nil"/>
              <w:bottom w:val="single" w:sz="6" w:space="0" w:color="8EA9DB"/>
              <w:right w:val="nil"/>
            </w:tcBorders>
            <w:vAlign w:val="center"/>
          </w:tcPr>
          <w:p w14:paraId="220A2855"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GOVERNADOR VALADARES (MG)</w:t>
            </w:r>
          </w:p>
        </w:tc>
        <w:tc>
          <w:tcPr>
            <w:tcW w:w="3172" w:type="dxa"/>
            <w:tcBorders>
              <w:top w:val="single" w:sz="6" w:space="0" w:color="8EA9DB"/>
              <w:left w:val="nil"/>
              <w:bottom w:val="single" w:sz="6" w:space="0" w:color="8EA9DB"/>
              <w:right w:val="single" w:sz="6" w:space="0" w:color="8EA9DB"/>
            </w:tcBorders>
            <w:vAlign w:val="center"/>
          </w:tcPr>
          <w:p w14:paraId="7AB9FC66"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17,50%</w:t>
            </w:r>
          </w:p>
        </w:tc>
      </w:tr>
      <w:tr w:rsidR="00FF0F12" w14:paraId="3C55D233" w14:textId="77777777" w:rsidTr="00FF0F12">
        <w:trPr>
          <w:trHeight w:val="323"/>
        </w:trPr>
        <w:tc>
          <w:tcPr>
            <w:tcW w:w="2109" w:type="dxa"/>
            <w:tcBorders>
              <w:top w:val="single" w:sz="6" w:space="0" w:color="8EA9DB"/>
              <w:left w:val="single" w:sz="6" w:space="0" w:color="8EA9DB"/>
              <w:bottom w:val="single" w:sz="6" w:space="0" w:color="8EA9DB"/>
              <w:right w:val="nil"/>
            </w:tcBorders>
            <w:shd w:val="clear" w:color="auto" w:fill="D9E1F2"/>
            <w:vAlign w:val="center"/>
          </w:tcPr>
          <w:p w14:paraId="53F3116B"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5</w:t>
            </w:r>
          </w:p>
        </w:tc>
        <w:tc>
          <w:tcPr>
            <w:tcW w:w="3943" w:type="dxa"/>
            <w:tcBorders>
              <w:top w:val="single" w:sz="6" w:space="0" w:color="8EA9DB"/>
              <w:left w:val="nil"/>
              <w:bottom w:val="single" w:sz="6" w:space="0" w:color="8EA9DB"/>
              <w:right w:val="nil"/>
            </w:tcBorders>
            <w:shd w:val="clear" w:color="auto" w:fill="D9E1F2"/>
            <w:vAlign w:val="center"/>
          </w:tcPr>
          <w:p w14:paraId="2EF01854"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MACAÉ - RIO DAS OSTRAS (RJ)</w:t>
            </w:r>
          </w:p>
        </w:tc>
        <w:tc>
          <w:tcPr>
            <w:tcW w:w="3172" w:type="dxa"/>
            <w:tcBorders>
              <w:top w:val="single" w:sz="6" w:space="0" w:color="8EA9DB"/>
              <w:left w:val="nil"/>
              <w:bottom w:val="single" w:sz="6" w:space="0" w:color="8EA9DB"/>
              <w:right w:val="single" w:sz="6" w:space="0" w:color="8EA9DB"/>
            </w:tcBorders>
            <w:shd w:val="clear" w:color="auto" w:fill="D9E1F2"/>
            <w:vAlign w:val="center"/>
          </w:tcPr>
          <w:p w14:paraId="4BE21BEB"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17,00%</w:t>
            </w:r>
          </w:p>
        </w:tc>
      </w:tr>
      <w:tr w:rsidR="00FF0F12" w14:paraId="49E8C2C8" w14:textId="77777777" w:rsidTr="00FF0F12">
        <w:trPr>
          <w:trHeight w:val="323"/>
        </w:trPr>
        <w:tc>
          <w:tcPr>
            <w:tcW w:w="2109" w:type="dxa"/>
            <w:tcBorders>
              <w:top w:val="single" w:sz="6" w:space="0" w:color="8EA9DB"/>
              <w:left w:val="single" w:sz="6" w:space="0" w:color="8EA9DB"/>
              <w:bottom w:val="single" w:sz="6" w:space="0" w:color="8EA9DB"/>
              <w:right w:val="nil"/>
            </w:tcBorders>
            <w:vAlign w:val="center"/>
          </w:tcPr>
          <w:p w14:paraId="436DC179"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6</w:t>
            </w:r>
          </w:p>
        </w:tc>
        <w:tc>
          <w:tcPr>
            <w:tcW w:w="3943" w:type="dxa"/>
            <w:tcBorders>
              <w:top w:val="single" w:sz="6" w:space="0" w:color="8EA9DB"/>
              <w:left w:val="nil"/>
              <w:bottom w:val="single" w:sz="6" w:space="0" w:color="8EA9DB"/>
              <w:right w:val="nil"/>
            </w:tcBorders>
            <w:vAlign w:val="center"/>
          </w:tcPr>
          <w:p w14:paraId="64A41BB7"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FEIRA DE SANTANA (BA)</w:t>
            </w:r>
          </w:p>
        </w:tc>
        <w:tc>
          <w:tcPr>
            <w:tcW w:w="3172" w:type="dxa"/>
            <w:tcBorders>
              <w:top w:val="single" w:sz="6" w:space="0" w:color="8EA9DB"/>
              <w:left w:val="nil"/>
              <w:bottom w:val="single" w:sz="6" w:space="0" w:color="8EA9DB"/>
              <w:right w:val="single" w:sz="6" w:space="0" w:color="8EA9DB"/>
            </w:tcBorders>
            <w:vAlign w:val="center"/>
          </w:tcPr>
          <w:p w14:paraId="06C836BE"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16,90%</w:t>
            </w:r>
          </w:p>
        </w:tc>
      </w:tr>
      <w:tr w:rsidR="00FF0F12" w14:paraId="062485CF" w14:textId="77777777" w:rsidTr="00FF0F12">
        <w:trPr>
          <w:trHeight w:val="323"/>
        </w:trPr>
        <w:tc>
          <w:tcPr>
            <w:tcW w:w="2109" w:type="dxa"/>
            <w:tcBorders>
              <w:top w:val="single" w:sz="6" w:space="0" w:color="8EA9DB"/>
              <w:left w:val="single" w:sz="6" w:space="0" w:color="8EA9DB"/>
              <w:bottom w:val="single" w:sz="6" w:space="0" w:color="8EA9DB"/>
              <w:right w:val="nil"/>
            </w:tcBorders>
            <w:shd w:val="clear" w:color="auto" w:fill="D9E1F2"/>
            <w:vAlign w:val="center"/>
          </w:tcPr>
          <w:p w14:paraId="01854F7F"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7</w:t>
            </w:r>
          </w:p>
        </w:tc>
        <w:tc>
          <w:tcPr>
            <w:tcW w:w="3943" w:type="dxa"/>
            <w:tcBorders>
              <w:top w:val="single" w:sz="6" w:space="0" w:color="8EA9DB"/>
              <w:left w:val="nil"/>
              <w:bottom w:val="single" w:sz="6" w:space="0" w:color="8EA9DB"/>
              <w:right w:val="nil"/>
            </w:tcBorders>
            <w:shd w:val="clear" w:color="auto" w:fill="D9E1F2"/>
            <w:vAlign w:val="center"/>
          </w:tcPr>
          <w:p w14:paraId="724770A2"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SALVADOR (BA)</w:t>
            </w:r>
          </w:p>
        </w:tc>
        <w:tc>
          <w:tcPr>
            <w:tcW w:w="3172" w:type="dxa"/>
            <w:tcBorders>
              <w:top w:val="single" w:sz="6" w:space="0" w:color="8EA9DB"/>
              <w:left w:val="nil"/>
              <w:bottom w:val="single" w:sz="6" w:space="0" w:color="8EA9DB"/>
              <w:right w:val="single" w:sz="6" w:space="0" w:color="8EA9DB"/>
            </w:tcBorders>
            <w:shd w:val="clear" w:color="auto" w:fill="D9E1F2"/>
            <w:vAlign w:val="center"/>
          </w:tcPr>
          <w:p w14:paraId="39B8EB38"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16,80%</w:t>
            </w:r>
          </w:p>
        </w:tc>
      </w:tr>
      <w:tr w:rsidR="00FF0F12" w14:paraId="70D00FF1" w14:textId="77777777" w:rsidTr="00FF0F12">
        <w:trPr>
          <w:trHeight w:val="323"/>
        </w:trPr>
        <w:tc>
          <w:tcPr>
            <w:tcW w:w="2109" w:type="dxa"/>
            <w:tcBorders>
              <w:top w:val="single" w:sz="6" w:space="0" w:color="8EA9DB"/>
              <w:left w:val="single" w:sz="6" w:space="0" w:color="8EA9DB"/>
              <w:bottom w:val="single" w:sz="6" w:space="0" w:color="8EA9DB"/>
              <w:right w:val="nil"/>
            </w:tcBorders>
            <w:vAlign w:val="center"/>
          </w:tcPr>
          <w:p w14:paraId="422E0E19"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8</w:t>
            </w:r>
          </w:p>
        </w:tc>
        <w:tc>
          <w:tcPr>
            <w:tcW w:w="3943" w:type="dxa"/>
            <w:tcBorders>
              <w:top w:val="single" w:sz="6" w:space="0" w:color="8EA9DB"/>
              <w:left w:val="nil"/>
              <w:bottom w:val="single" w:sz="6" w:space="0" w:color="8EA9DB"/>
              <w:right w:val="nil"/>
            </w:tcBorders>
            <w:vAlign w:val="center"/>
          </w:tcPr>
          <w:p w14:paraId="7BDF9BE3"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AÇAILÂNCIA (MA)</w:t>
            </w:r>
          </w:p>
        </w:tc>
        <w:tc>
          <w:tcPr>
            <w:tcW w:w="3172" w:type="dxa"/>
            <w:tcBorders>
              <w:top w:val="single" w:sz="6" w:space="0" w:color="8EA9DB"/>
              <w:left w:val="nil"/>
              <w:bottom w:val="single" w:sz="6" w:space="0" w:color="8EA9DB"/>
              <w:right w:val="single" w:sz="6" w:space="0" w:color="8EA9DB"/>
            </w:tcBorders>
            <w:vAlign w:val="center"/>
          </w:tcPr>
          <w:p w14:paraId="4C6C4641"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16,80%</w:t>
            </w:r>
          </w:p>
        </w:tc>
      </w:tr>
      <w:tr w:rsidR="00FF0F12" w14:paraId="315FE9B7" w14:textId="77777777" w:rsidTr="00FF0F12">
        <w:trPr>
          <w:trHeight w:val="187"/>
        </w:trPr>
        <w:tc>
          <w:tcPr>
            <w:tcW w:w="2109" w:type="dxa"/>
            <w:tcBorders>
              <w:top w:val="single" w:sz="6" w:space="0" w:color="8EA9DB"/>
              <w:left w:val="single" w:sz="6" w:space="0" w:color="8EA9DB"/>
              <w:bottom w:val="single" w:sz="6" w:space="0" w:color="8EA9DB"/>
              <w:right w:val="nil"/>
            </w:tcBorders>
            <w:shd w:val="clear" w:color="auto" w:fill="D9E1F2"/>
            <w:vAlign w:val="center"/>
          </w:tcPr>
          <w:p w14:paraId="790072B4"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9</w:t>
            </w:r>
          </w:p>
        </w:tc>
        <w:tc>
          <w:tcPr>
            <w:tcW w:w="3943" w:type="dxa"/>
            <w:tcBorders>
              <w:top w:val="single" w:sz="6" w:space="0" w:color="8EA9DB"/>
              <w:left w:val="nil"/>
              <w:bottom w:val="single" w:sz="6" w:space="0" w:color="8EA9DB"/>
              <w:right w:val="nil"/>
            </w:tcBorders>
            <w:shd w:val="clear" w:color="auto" w:fill="D9E1F2"/>
            <w:vAlign w:val="center"/>
          </w:tcPr>
          <w:p w14:paraId="213D61CC"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CAURARU (PE)</w:t>
            </w:r>
          </w:p>
        </w:tc>
        <w:tc>
          <w:tcPr>
            <w:tcW w:w="3172" w:type="dxa"/>
            <w:tcBorders>
              <w:top w:val="single" w:sz="6" w:space="0" w:color="8EA9DB"/>
              <w:left w:val="nil"/>
              <w:bottom w:val="single" w:sz="6" w:space="0" w:color="8EA9DB"/>
              <w:right w:val="single" w:sz="6" w:space="0" w:color="8EA9DB"/>
            </w:tcBorders>
            <w:shd w:val="clear" w:color="auto" w:fill="D9E1F2"/>
            <w:vAlign w:val="center"/>
          </w:tcPr>
          <w:p w14:paraId="4ADD9312"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16,60%</w:t>
            </w:r>
          </w:p>
        </w:tc>
      </w:tr>
      <w:tr w:rsidR="00FF0F12" w14:paraId="68298149" w14:textId="77777777" w:rsidTr="00FF0F12">
        <w:trPr>
          <w:trHeight w:val="150"/>
        </w:trPr>
        <w:tc>
          <w:tcPr>
            <w:tcW w:w="2109" w:type="dxa"/>
            <w:tcBorders>
              <w:top w:val="single" w:sz="6" w:space="0" w:color="8EA9DB"/>
              <w:left w:val="single" w:sz="6" w:space="0" w:color="8EA9DB"/>
              <w:bottom w:val="single" w:sz="6" w:space="0" w:color="8EA9DB"/>
              <w:right w:val="nil"/>
            </w:tcBorders>
            <w:vAlign w:val="center"/>
          </w:tcPr>
          <w:p w14:paraId="4795D298"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10</w:t>
            </w:r>
          </w:p>
        </w:tc>
        <w:tc>
          <w:tcPr>
            <w:tcW w:w="3943" w:type="dxa"/>
            <w:tcBorders>
              <w:top w:val="single" w:sz="6" w:space="0" w:color="8EA9DB"/>
              <w:left w:val="nil"/>
              <w:bottom w:val="single" w:sz="6" w:space="0" w:color="8EA9DB"/>
              <w:right w:val="nil"/>
            </w:tcBorders>
            <w:vAlign w:val="center"/>
          </w:tcPr>
          <w:p w14:paraId="59BCE523"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NATAL (RN)</w:t>
            </w:r>
          </w:p>
        </w:tc>
        <w:tc>
          <w:tcPr>
            <w:tcW w:w="3172" w:type="dxa"/>
            <w:tcBorders>
              <w:top w:val="single" w:sz="6" w:space="0" w:color="8EA9DB"/>
              <w:left w:val="nil"/>
              <w:bottom w:val="single" w:sz="6" w:space="0" w:color="8EA9DB"/>
              <w:right w:val="single" w:sz="6" w:space="0" w:color="8EA9DB"/>
            </w:tcBorders>
            <w:vAlign w:val="center"/>
          </w:tcPr>
          <w:p w14:paraId="3EAF5A57" w14:textId="77777777" w:rsidR="00FF0F12" w:rsidRDefault="00FF0F12" w:rsidP="00FF0F12">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16,40%</w:t>
            </w:r>
          </w:p>
        </w:tc>
      </w:tr>
    </w:tbl>
    <w:p w14:paraId="500B6FB8" w14:textId="436E4FFB" w:rsidR="1C1CE328" w:rsidRDefault="1C1CE328" w:rsidP="35AB581F">
      <w:pPr>
        <w:spacing w:line="360" w:lineRule="auto"/>
        <w:jc w:val="center"/>
        <w:rPr>
          <w:rFonts w:ascii="Arial" w:eastAsia="Arial" w:hAnsi="Arial" w:cs="Arial"/>
          <w:color w:val="000000" w:themeColor="text1"/>
          <w:sz w:val="24"/>
          <w:szCs w:val="24"/>
        </w:rPr>
      </w:pPr>
      <w:r w:rsidRPr="35AB581F">
        <w:rPr>
          <w:rFonts w:ascii="Arial" w:eastAsia="Arial" w:hAnsi="Arial" w:cs="Arial"/>
          <w:b/>
          <w:bCs/>
          <w:color w:val="000000" w:themeColor="text1"/>
          <w:sz w:val="24"/>
          <w:szCs w:val="24"/>
        </w:rPr>
        <w:t xml:space="preserve">  Concentrações Urbanas com maior percentual de domicílio vagos 2022</w:t>
      </w:r>
    </w:p>
    <w:p w14:paraId="74E1B709" w14:textId="5F66570D" w:rsidR="1C1CE328" w:rsidRDefault="1C1CE328" w:rsidP="35AB581F">
      <w:pPr>
        <w:spacing w:line="360" w:lineRule="auto"/>
        <w:ind w:firstLine="708"/>
        <w:jc w:val="center"/>
        <w:rPr>
          <w:rFonts w:ascii="Arial" w:eastAsia="Arial" w:hAnsi="Arial" w:cs="Arial"/>
          <w:color w:val="C00000"/>
          <w:sz w:val="24"/>
          <w:szCs w:val="24"/>
        </w:rPr>
      </w:pPr>
      <w:r>
        <w:rPr>
          <w:noProof/>
        </w:rPr>
        <w:drawing>
          <wp:inline distT="0" distB="0" distL="0" distR="0" wp14:anchorId="47D61AF1" wp14:editId="2DA8E753">
            <wp:extent cx="4848226" cy="247650"/>
            <wp:effectExtent l="0" t="0" r="0" b="0"/>
            <wp:docPr id="1387133991" name="Imagem 1387133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848226" cy="247650"/>
                    </a:xfrm>
                    <a:prstGeom prst="rect">
                      <a:avLst/>
                    </a:prstGeom>
                  </pic:spPr>
                </pic:pic>
              </a:graphicData>
            </a:graphic>
          </wp:inline>
        </w:drawing>
      </w:r>
    </w:p>
    <w:p w14:paraId="3390DD54" w14:textId="0F394FB7" w:rsidR="35AB581F" w:rsidRDefault="35AB581F" w:rsidP="35AB581F">
      <w:pPr>
        <w:spacing w:line="360" w:lineRule="auto"/>
        <w:ind w:firstLine="708"/>
        <w:jc w:val="both"/>
        <w:rPr>
          <w:rFonts w:ascii="Arial" w:eastAsia="Arial" w:hAnsi="Arial" w:cs="Arial"/>
          <w:color w:val="000000" w:themeColor="text1"/>
          <w:sz w:val="24"/>
          <w:szCs w:val="24"/>
        </w:rPr>
      </w:pPr>
    </w:p>
    <w:p w14:paraId="1BC84177" w14:textId="0B086C04"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b/>
          <w:bCs/>
          <w:color w:val="000000" w:themeColor="text1"/>
          <w:sz w:val="24"/>
          <w:szCs w:val="24"/>
        </w:rPr>
        <w:t>Litoral do RN: Tibau é o oitavo município do país com maior percentual de domicílios de uso ocasional</w:t>
      </w:r>
    </w:p>
    <w:p w14:paraId="333F7310" w14:textId="0C516725" w:rsidR="1C1CE328" w:rsidRDefault="00FF0F12" w:rsidP="35AB581F">
      <w:pPr>
        <w:spacing w:line="360" w:lineRule="auto"/>
        <w:ind w:firstLine="708"/>
        <w:jc w:val="both"/>
        <w:rPr>
          <w:rFonts w:ascii="Arial" w:eastAsia="Arial" w:hAnsi="Arial" w:cs="Arial"/>
          <w:sz w:val="24"/>
          <w:szCs w:val="24"/>
        </w:rPr>
      </w:pPr>
      <w:r>
        <w:rPr>
          <w:noProof/>
        </w:rPr>
        <w:drawing>
          <wp:anchor distT="0" distB="0" distL="114300" distR="114300" simplePos="0" relativeHeight="251663360" behindDoc="0" locked="0" layoutInCell="1" allowOverlap="1" wp14:anchorId="06552F15" wp14:editId="493C856D">
            <wp:simplePos x="0" y="0"/>
            <wp:positionH relativeFrom="column">
              <wp:posOffset>668693</wp:posOffset>
            </wp:positionH>
            <wp:positionV relativeFrom="paragraph">
              <wp:posOffset>1576705</wp:posOffset>
            </wp:positionV>
            <wp:extent cx="4388826" cy="2825087"/>
            <wp:effectExtent l="0" t="0" r="0" b="0"/>
            <wp:wrapNone/>
            <wp:docPr id="1451583934" name="Imagem 1451583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388826" cy="2825087"/>
                    </a:xfrm>
                    <a:prstGeom prst="rect">
                      <a:avLst/>
                    </a:prstGeom>
                  </pic:spPr>
                </pic:pic>
              </a:graphicData>
            </a:graphic>
            <wp14:sizeRelH relativeFrom="margin">
              <wp14:pctWidth>0</wp14:pctWidth>
            </wp14:sizeRelH>
            <wp14:sizeRelV relativeFrom="margin">
              <wp14:pctHeight>0</wp14:pctHeight>
            </wp14:sizeRelV>
          </wp:anchor>
        </w:drawing>
      </w:r>
      <w:r w:rsidR="1C1CE328" w:rsidRPr="35AB581F">
        <w:rPr>
          <w:rFonts w:ascii="Arial" w:eastAsia="Arial" w:hAnsi="Arial" w:cs="Arial"/>
          <w:color w:val="000000" w:themeColor="text1"/>
          <w:sz w:val="24"/>
          <w:szCs w:val="24"/>
        </w:rPr>
        <w:t xml:space="preserve">O Censo 2022 mostra que Tibau, localizado no litoral norte do estado, tem 62,1% dos domicílios como de uso ocasional. O município é o oitavo no Brasil com maior percentual desse tipo de domicílio. </w:t>
      </w:r>
      <w:r w:rsidR="1C1CE328" w:rsidRPr="35AB581F">
        <w:rPr>
          <w:rFonts w:ascii="Arial" w:eastAsia="Arial" w:hAnsi="Arial" w:cs="Arial"/>
          <w:sz w:val="24"/>
          <w:szCs w:val="24"/>
        </w:rPr>
        <w:t xml:space="preserve">No Rio Grande do Norte, além de Tibau, outros quatro municípios tiveram percentuais de domicílios de uso ocasional acima de 20%: Nísia Floresta (34,72%), Rio do Fogo (34,45%), </w:t>
      </w:r>
      <w:proofErr w:type="spellStart"/>
      <w:r w:rsidR="1C1CE328" w:rsidRPr="35AB581F">
        <w:rPr>
          <w:rFonts w:ascii="Arial" w:eastAsia="Arial" w:hAnsi="Arial" w:cs="Arial"/>
          <w:sz w:val="24"/>
          <w:szCs w:val="24"/>
        </w:rPr>
        <w:t>Maxaranguape</w:t>
      </w:r>
      <w:proofErr w:type="spellEnd"/>
      <w:r w:rsidR="1C1CE328" w:rsidRPr="35AB581F">
        <w:rPr>
          <w:rFonts w:ascii="Arial" w:eastAsia="Arial" w:hAnsi="Arial" w:cs="Arial"/>
          <w:sz w:val="24"/>
          <w:szCs w:val="24"/>
        </w:rPr>
        <w:t xml:space="preserve"> (32,30%) e Tibau do Sul (20,99%).</w:t>
      </w:r>
    </w:p>
    <w:p w14:paraId="4D638116" w14:textId="0A8F7BB8" w:rsidR="35AB581F" w:rsidRDefault="35AB581F" w:rsidP="35AB581F">
      <w:pPr>
        <w:spacing w:line="360" w:lineRule="auto"/>
        <w:ind w:firstLine="708"/>
        <w:jc w:val="both"/>
        <w:rPr>
          <w:rFonts w:ascii="Arial" w:eastAsia="Arial" w:hAnsi="Arial" w:cs="Arial"/>
          <w:sz w:val="24"/>
          <w:szCs w:val="24"/>
        </w:rPr>
      </w:pPr>
    </w:p>
    <w:p w14:paraId="1E55719E" w14:textId="2565ED37" w:rsidR="00FF0F12" w:rsidRDefault="00FF0F12" w:rsidP="35AB581F">
      <w:pPr>
        <w:spacing w:line="360" w:lineRule="auto"/>
        <w:ind w:firstLine="708"/>
        <w:jc w:val="both"/>
        <w:rPr>
          <w:rFonts w:ascii="Arial" w:eastAsia="Arial" w:hAnsi="Arial" w:cs="Arial"/>
          <w:sz w:val="24"/>
          <w:szCs w:val="24"/>
        </w:rPr>
      </w:pPr>
    </w:p>
    <w:p w14:paraId="1589351F" w14:textId="1F469D89" w:rsidR="00FF0F12" w:rsidRDefault="00FF0F12" w:rsidP="35AB581F">
      <w:pPr>
        <w:spacing w:line="360" w:lineRule="auto"/>
        <w:ind w:firstLine="708"/>
        <w:jc w:val="both"/>
        <w:rPr>
          <w:rFonts w:ascii="Arial" w:eastAsia="Arial" w:hAnsi="Arial" w:cs="Arial"/>
          <w:sz w:val="24"/>
          <w:szCs w:val="24"/>
        </w:rPr>
      </w:pPr>
    </w:p>
    <w:p w14:paraId="4724AE02" w14:textId="77777777" w:rsidR="00FF0F12" w:rsidRDefault="00FF0F12" w:rsidP="35AB581F">
      <w:pPr>
        <w:spacing w:line="360" w:lineRule="auto"/>
        <w:ind w:firstLine="708"/>
        <w:jc w:val="both"/>
        <w:rPr>
          <w:rFonts w:ascii="Arial" w:eastAsia="Arial" w:hAnsi="Arial" w:cs="Arial"/>
          <w:sz w:val="24"/>
          <w:szCs w:val="24"/>
        </w:rPr>
      </w:pPr>
    </w:p>
    <w:p w14:paraId="24D2D838" w14:textId="77777777" w:rsidR="00FF0F12" w:rsidRDefault="00FF0F12" w:rsidP="35AB581F">
      <w:pPr>
        <w:spacing w:line="360" w:lineRule="auto"/>
        <w:ind w:firstLine="708"/>
        <w:jc w:val="both"/>
        <w:rPr>
          <w:rFonts w:ascii="Arial" w:eastAsia="Arial" w:hAnsi="Arial" w:cs="Arial"/>
          <w:sz w:val="24"/>
          <w:szCs w:val="24"/>
        </w:rPr>
      </w:pPr>
    </w:p>
    <w:p w14:paraId="5353A2A2" w14:textId="5CEB14CA" w:rsidR="00FF0F12" w:rsidRDefault="00FF0F12" w:rsidP="35AB581F">
      <w:pPr>
        <w:spacing w:line="360" w:lineRule="auto"/>
        <w:ind w:firstLine="708"/>
        <w:jc w:val="both"/>
        <w:rPr>
          <w:rFonts w:ascii="Arial" w:eastAsia="Arial" w:hAnsi="Arial" w:cs="Arial"/>
          <w:sz w:val="24"/>
          <w:szCs w:val="24"/>
        </w:rPr>
      </w:pPr>
    </w:p>
    <w:p w14:paraId="4DE74E75" w14:textId="29D28552" w:rsidR="1C1CE328" w:rsidRDefault="1C1CE328" w:rsidP="35AB581F">
      <w:pPr>
        <w:spacing w:line="360" w:lineRule="auto"/>
        <w:jc w:val="both"/>
        <w:rPr>
          <w:rFonts w:ascii="Calibri" w:eastAsia="Calibri" w:hAnsi="Calibri" w:cs="Calibri"/>
        </w:rPr>
      </w:pPr>
    </w:p>
    <w:p w14:paraId="4B60D5B0" w14:textId="77777777" w:rsidR="0099737F" w:rsidRDefault="0099737F" w:rsidP="35AB581F">
      <w:pPr>
        <w:spacing w:line="360" w:lineRule="auto"/>
        <w:ind w:firstLine="708"/>
        <w:jc w:val="both"/>
        <w:rPr>
          <w:rFonts w:ascii="Arial" w:eastAsia="Arial" w:hAnsi="Arial" w:cs="Arial"/>
          <w:b/>
          <w:bCs/>
          <w:color w:val="000000" w:themeColor="text1"/>
          <w:sz w:val="24"/>
          <w:szCs w:val="24"/>
        </w:rPr>
      </w:pPr>
    </w:p>
    <w:p w14:paraId="18ADD4AA" w14:textId="21155B6B"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b/>
          <w:bCs/>
          <w:color w:val="000000" w:themeColor="text1"/>
          <w:sz w:val="24"/>
          <w:szCs w:val="24"/>
        </w:rPr>
        <w:t>Natal e outras capitais têm queda de população entre 2010 e 2022</w:t>
      </w:r>
    </w:p>
    <w:p w14:paraId="67E2AC1C" w14:textId="45F7AF5E" w:rsidR="1C1CE328" w:rsidRDefault="1C1CE328" w:rsidP="35AB581F">
      <w:pPr>
        <w:spacing w:line="360" w:lineRule="auto"/>
        <w:ind w:firstLine="708"/>
        <w:jc w:val="both"/>
        <w:rPr>
          <w:rFonts w:ascii="Arial" w:eastAsia="Arial" w:hAnsi="Arial" w:cs="Arial"/>
          <w:sz w:val="24"/>
          <w:szCs w:val="24"/>
        </w:rPr>
      </w:pPr>
      <w:r w:rsidRPr="35AB581F">
        <w:rPr>
          <w:rFonts w:ascii="Arial" w:eastAsia="Arial" w:hAnsi="Arial" w:cs="Arial"/>
          <w:color w:val="000000" w:themeColor="text1"/>
          <w:sz w:val="24"/>
          <w:szCs w:val="24"/>
        </w:rPr>
        <w:t xml:space="preserve">Na contramão dos municípios que apresentaram crescimento de população residente, a capital do Rio Grande apresentou uma queda de população de 6,5%. Em 2010, eram 803.739 residentes em Natal e em 2022 esse número caiu para 751.300. Isso a coloca como a oitava maior queda relativa entre as cidades do país com população acima de 100 mil habitantes. Em números absolutos, Natal teve a 7ª maior queda populacional do país, com </w:t>
      </w:r>
      <w:r w:rsidRPr="35AB581F">
        <w:rPr>
          <w:rFonts w:ascii="Arial" w:eastAsia="Arial" w:hAnsi="Arial" w:cs="Arial"/>
          <w:sz w:val="24"/>
          <w:szCs w:val="24"/>
        </w:rPr>
        <w:t xml:space="preserve">52.439 pessoas a menos se comparada a 2010. </w:t>
      </w:r>
    </w:p>
    <w:p w14:paraId="763D1BBE" w14:textId="3AEC2F8F" w:rsidR="35AB581F" w:rsidRDefault="35AB581F" w:rsidP="35AB581F">
      <w:pPr>
        <w:spacing w:line="360" w:lineRule="auto"/>
        <w:ind w:firstLine="708"/>
        <w:jc w:val="both"/>
        <w:rPr>
          <w:rFonts w:ascii="Arial" w:eastAsia="Arial" w:hAnsi="Arial" w:cs="Arial"/>
          <w:sz w:val="24"/>
          <w:szCs w:val="24"/>
        </w:rPr>
      </w:pPr>
    </w:p>
    <w:p w14:paraId="598B385B" w14:textId="30416E94" w:rsidR="1C1CE328" w:rsidRDefault="1C1CE328" w:rsidP="35AB581F">
      <w:pPr>
        <w:spacing w:line="360" w:lineRule="auto"/>
        <w:jc w:val="center"/>
        <w:rPr>
          <w:rFonts w:ascii="Arial" w:eastAsia="Arial" w:hAnsi="Arial" w:cs="Arial"/>
          <w:color w:val="000000" w:themeColor="text1"/>
          <w:sz w:val="24"/>
          <w:szCs w:val="24"/>
        </w:rPr>
      </w:pPr>
      <w:r w:rsidRPr="35AB581F">
        <w:rPr>
          <w:rFonts w:ascii="Arial" w:eastAsia="Arial" w:hAnsi="Arial" w:cs="Arial"/>
          <w:b/>
          <w:bCs/>
          <w:color w:val="000000" w:themeColor="text1"/>
          <w:sz w:val="24"/>
          <w:szCs w:val="24"/>
        </w:rPr>
        <w:t>Maiores variações populacionais absolutas negativas 2010 – 2022</w:t>
      </w:r>
    </w:p>
    <w:tbl>
      <w:tblPr>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1341"/>
        <w:gridCol w:w="2384"/>
        <w:gridCol w:w="1460"/>
        <w:gridCol w:w="1684"/>
        <w:gridCol w:w="2146"/>
      </w:tblGrid>
      <w:tr w:rsidR="35AB581F" w14:paraId="6826236B" w14:textId="77777777" w:rsidTr="35AB581F">
        <w:trPr>
          <w:trHeight w:val="765"/>
        </w:trPr>
        <w:tc>
          <w:tcPr>
            <w:tcW w:w="1341" w:type="dxa"/>
            <w:tcBorders>
              <w:top w:val="single" w:sz="6" w:space="0" w:color="95B3D7"/>
              <w:left w:val="single" w:sz="6" w:space="0" w:color="95B3D7"/>
              <w:bottom w:val="single" w:sz="6" w:space="0" w:color="95B3D7"/>
              <w:right w:val="nil"/>
            </w:tcBorders>
            <w:shd w:val="clear" w:color="auto" w:fill="4F81BD"/>
            <w:vAlign w:val="center"/>
          </w:tcPr>
          <w:p w14:paraId="125A801C" w14:textId="07B66631" w:rsidR="35AB581F" w:rsidRDefault="35AB581F" w:rsidP="35AB581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UF</w:t>
            </w:r>
          </w:p>
        </w:tc>
        <w:tc>
          <w:tcPr>
            <w:tcW w:w="2384" w:type="dxa"/>
            <w:tcBorders>
              <w:top w:val="single" w:sz="6" w:space="0" w:color="95B3D7"/>
              <w:left w:val="nil"/>
              <w:bottom w:val="single" w:sz="6" w:space="0" w:color="95B3D7"/>
              <w:right w:val="nil"/>
            </w:tcBorders>
            <w:shd w:val="clear" w:color="auto" w:fill="4F81BD"/>
            <w:vAlign w:val="center"/>
          </w:tcPr>
          <w:p w14:paraId="6CA200C6" w14:textId="4626DA63" w:rsidR="35AB581F" w:rsidRDefault="35AB581F" w:rsidP="35AB581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Município</w:t>
            </w:r>
          </w:p>
        </w:tc>
        <w:tc>
          <w:tcPr>
            <w:tcW w:w="1460" w:type="dxa"/>
            <w:tcBorders>
              <w:top w:val="single" w:sz="6" w:space="0" w:color="95B3D7"/>
              <w:left w:val="nil"/>
              <w:bottom w:val="single" w:sz="6" w:space="0" w:color="95B3D7"/>
              <w:right w:val="nil"/>
            </w:tcBorders>
            <w:shd w:val="clear" w:color="auto" w:fill="4F81BD"/>
            <w:vAlign w:val="center"/>
          </w:tcPr>
          <w:p w14:paraId="79CE4A53" w14:textId="031047F2" w:rsidR="35AB581F" w:rsidRDefault="35AB581F" w:rsidP="35AB581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2010</w:t>
            </w:r>
          </w:p>
        </w:tc>
        <w:tc>
          <w:tcPr>
            <w:tcW w:w="1684" w:type="dxa"/>
            <w:tcBorders>
              <w:top w:val="single" w:sz="6" w:space="0" w:color="95B3D7"/>
              <w:left w:val="nil"/>
              <w:bottom w:val="single" w:sz="6" w:space="0" w:color="95B3D7"/>
              <w:right w:val="nil"/>
            </w:tcBorders>
            <w:shd w:val="clear" w:color="auto" w:fill="4F81BD"/>
            <w:vAlign w:val="center"/>
          </w:tcPr>
          <w:p w14:paraId="24A2A4DF" w14:textId="2319B0DC" w:rsidR="35AB581F" w:rsidRDefault="35AB581F" w:rsidP="35AB581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2022</w:t>
            </w:r>
          </w:p>
        </w:tc>
        <w:tc>
          <w:tcPr>
            <w:tcW w:w="2146" w:type="dxa"/>
            <w:tcBorders>
              <w:top w:val="single" w:sz="6" w:space="0" w:color="95B3D7"/>
              <w:left w:val="nil"/>
              <w:bottom w:val="single" w:sz="6" w:space="0" w:color="95B3D7"/>
              <w:right w:val="single" w:sz="6" w:space="0" w:color="95B3D7"/>
            </w:tcBorders>
            <w:shd w:val="clear" w:color="auto" w:fill="4F81BD"/>
            <w:vAlign w:val="center"/>
          </w:tcPr>
          <w:p w14:paraId="7B353DBC" w14:textId="15021FCB" w:rsidR="35AB581F" w:rsidRDefault="35AB581F" w:rsidP="35AB581F">
            <w:pPr>
              <w:spacing w:after="0"/>
              <w:jc w:val="center"/>
              <w:rPr>
                <w:rFonts w:ascii="Calibri" w:eastAsia="Calibri" w:hAnsi="Calibri" w:cs="Calibri"/>
                <w:color w:val="FFFFFF" w:themeColor="background1"/>
              </w:rPr>
            </w:pPr>
            <w:r w:rsidRPr="35AB581F">
              <w:rPr>
                <w:rFonts w:ascii="Calibri" w:eastAsia="Calibri" w:hAnsi="Calibri" w:cs="Calibri"/>
                <w:b/>
                <w:bCs/>
                <w:color w:val="FFFFFF" w:themeColor="background1"/>
              </w:rPr>
              <w:t>Variação Absoluta</w:t>
            </w:r>
          </w:p>
        </w:tc>
      </w:tr>
      <w:tr w:rsidR="35AB581F" w14:paraId="7E46DA72" w14:textId="77777777" w:rsidTr="35AB581F">
        <w:trPr>
          <w:trHeight w:val="300"/>
        </w:trPr>
        <w:tc>
          <w:tcPr>
            <w:tcW w:w="1341" w:type="dxa"/>
            <w:tcBorders>
              <w:top w:val="single" w:sz="6" w:space="0" w:color="95B3D7"/>
              <w:left w:val="single" w:sz="6" w:space="0" w:color="95B3D7"/>
              <w:bottom w:val="single" w:sz="6" w:space="0" w:color="95B3D7"/>
              <w:right w:val="nil"/>
            </w:tcBorders>
            <w:shd w:val="clear" w:color="auto" w:fill="DCE6F1"/>
            <w:vAlign w:val="center"/>
          </w:tcPr>
          <w:p w14:paraId="2AAFEB19" w14:textId="7DAF8EA9"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BA</w:t>
            </w:r>
          </w:p>
        </w:tc>
        <w:tc>
          <w:tcPr>
            <w:tcW w:w="2384" w:type="dxa"/>
            <w:tcBorders>
              <w:top w:val="single" w:sz="6" w:space="0" w:color="95B3D7"/>
              <w:left w:val="nil"/>
              <w:bottom w:val="single" w:sz="6" w:space="0" w:color="95B3D7"/>
              <w:right w:val="nil"/>
            </w:tcBorders>
            <w:shd w:val="clear" w:color="auto" w:fill="DCE6F1"/>
            <w:vAlign w:val="center"/>
          </w:tcPr>
          <w:p w14:paraId="54DE66CB" w14:textId="08D69886"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SALVADOR</w:t>
            </w:r>
          </w:p>
        </w:tc>
        <w:tc>
          <w:tcPr>
            <w:tcW w:w="1460" w:type="dxa"/>
            <w:tcBorders>
              <w:top w:val="single" w:sz="6" w:space="0" w:color="95B3D7"/>
              <w:left w:val="nil"/>
              <w:bottom w:val="single" w:sz="6" w:space="0" w:color="95B3D7"/>
              <w:right w:val="nil"/>
            </w:tcBorders>
            <w:shd w:val="clear" w:color="auto" w:fill="DCE6F1"/>
            <w:vAlign w:val="center"/>
          </w:tcPr>
          <w:p w14:paraId="686515BA" w14:textId="551CAA2F"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2.675.656</w:t>
            </w:r>
          </w:p>
        </w:tc>
        <w:tc>
          <w:tcPr>
            <w:tcW w:w="1684" w:type="dxa"/>
            <w:tcBorders>
              <w:top w:val="single" w:sz="6" w:space="0" w:color="95B3D7"/>
              <w:left w:val="nil"/>
              <w:bottom w:val="single" w:sz="6" w:space="0" w:color="95B3D7"/>
              <w:right w:val="nil"/>
            </w:tcBorders>
            <w:shd w:val="clear" w:color="auto" w:fill="DCE6F1"/>
            <w:vAlign w:val="center"/>
          </w:tcPr>
          <w:p w14:paraId="208799FD" w14:textId="711FDDC8"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2.418.005</w:t>
            </w:r>
          </w:p>
        </w:tc>
        <w:tc>
          <w:tcPr>
            <w:tcW w:w="2146" w:type="dxa"/>
            <w:tcBorders>
              <w:top w:val="single" w:sz="6" w:space="0" w:color="95B3D7"/>
              <w:left w:val="nil"/>
              <w:bottom w:val="single" w:sz="6" w:space="0" w:color="95B3D7"/>
              <w:right w:val="single" w:sz="6" w:space="0" w:color="95B3D7"/>
            </w:tcBorders>
            <w:shd w:val="clear" w:color="auto" w:fill="DCE6F1"/>
            <w:vAlign w:val="center"/>
          </w:tcPr>
          <w:p w14:paraId="4397954A" w14:textId="33DE383D"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-257.651</w:t>
            </w:r>
          </w:p>
        </w:tc>
      </w:tr>
      <w:tr w:rsidR="35AB581F" w14:paraId="64332308" w14:textId="77777777" w:rsidTr="35AB581F">
        <w:trPr>
          <w:trHeight w:val="300"/>
        </w:trPr>
        <w:tc>
          <w:tcPr>
            <w:tcW w:w="1341" w:type="dxa"/>
            <w:tcBorders>
              <w:top w:val="single" w:sz="6" w:space="0" w:color="95B3D7"/>
              <w:left w:val="single" w:sz="6" w:space="0" w:color="95B3D7"/>
              <w:bottom w:val="single" w:sz="6" w:space="0" w:color="95B3D7"/>
              <w:right w:val="nil"/>
            </w:tcBorders>
            <w:vAlign w:val="center"/>
          </w:tcPr>
          <w:p w14:paraId="3F42A169" w14:textId="0B68DEF1"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RJ</w:t>
            </w:r>
          </w:p>
        </w:tc>
        <w:tc>
          <w:tcPr>
            <w:tcW w:w="2384" w:type="dxa"/>
            <w:tcBorders>
              <w:top w:val="single" w:sz="6" w:space="0" w:color="95B3D7"/>
              <w:left w:val="nil"/>
              <w:bottom w:val="single" w:sz="6" w:space="0" w:color="95B3D7"/>
              <w:right w:val="nil"/>
            </w:tcBorders>
            <w:vAlign w:val="center"/>
          </w:tcPr>
          <w:p w14:paraId="66A6053B" w14:textId="13BC01DA"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RIO DE JANEIRO</w:t>
            </w:r>
          </w:p>
        </w:tc>
        <w:tc>
          <w:tcPr>
            <w:tcW w:w="1460" w:type="dxa"/>
            <w:tcBorders>
              <w:top w:val="single" w:sz="6" w:space="0" w:color="95B3D7"/>
              <w:left w:val="nil"/>
              <w:bottom w:val="single" w:sz="6" w:space="0" w:color="95B3D7"/>
              <w:right w:val="nil"/>
            </w:tcBorders>
            <w:vAlign w:val="center"/>
          </w:tcPr>
          <w:p w14:paraId="589FF59C" w14:textId="73A92D10"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6.320.446</w:t>
            </w:r>
          </w:p>
        </w:tc>
        <w:tc>
          <w:tcPr>
            <w:tcW w:w="1684" w:type="dxa"/>
            <w:tcBorders>
              <w:top w:val="single" w:sz="6" w:space="0" w:color="95B3D7"/>
              <w:left w:val="nil"/>
              <w:bottom w:val="single" w:sz="6" w:space="0" w:color="95B3D7"/>
              <w:right w:val="nil"/>
            </w:tcBorders>
            <w:vAlign w:val="center"/>
          </w:tcPr>
          <w:p w14:paraId="55EC01E7" w14:textId="318DA891"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6.211.423</w:t>
            </w:r>
          </w:p>
        </w:tc>
        <w:tc>
          <w:tcPr>
            <w:tcW w:w="2146" w:type="dxa"/>
            <w:tcBorders>
              <w:top w:val="single" w:sz="6" w:space="0" w:color="95B3D7"/>
              <w:left w:val="nil"/>
              <w:bottom w:val="single" w:sz="6" w:space="0" w:color="95B3D7"/>
              <w:right w:val="single" w:sz="6" w:space="0" w:color="95B3D7"/>
            </w:tcBorders>
            <w:vAlign w:val="center"/>
          </w:tcPr>
          <w:p w14:paraId="19B97EA7" w14:textId="54096502"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-109.023</w:t>
            </w:r>
          </w:p>
        </w:tc>
      </w:tr>
      <w:tr w:rsidR="35AB581F" w14:paraId="6B86D884" w14:textId="77777777" w:rsidTr="35AB581F">
        <w:trPr>
          <w:trHeight w:val="300"/>
        </w:trPr>
        <w:tc>
          <w:tcPr>
            <w:tcW w:w="1341" w:type="dxa"/>
            <w:tcBorders>
              <w:top w:val="single" w:sz="6" w:space="0" w:color="95B3D7"/>
              <w:left w:val="single" w:sz="6" w:space="0" w:color="95B3D7"/>
              <w:bottom w:val="single" w:sz="6" w:space="0" w:color="95B3D7"/>
              <w:right w:val="nil"/>
            </w:tcBorders>
            <w:shd w:val="clear" w:color="auto" w:fill="DCE6F1"/>
            <w:vAlign w:val="center"/>
          </w:tcPr>
          <w:p w14:paraId="097EB23D" w14:textId="6CCEBDCC"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RJ</w:t>
            </w:r>
          </w:p>
        </w:tc>
        <w:tc>
          <w:tcPr>
            <w:tcW w:w="2384" w:type="dxa"/>
            <w:tcBorders>
              <w:top w:val="single" w:sz="6" w:space="0" w:color="95B3D7"/>
              <w:left w:val="nil"/>
              <w:bottom w:val="single" w:sz="6" w:space="0" w:color="95B3D7"/>
              <w:right w:val="nil"/>
            </w:tcBorders>
            <w:shd w:val="clear" w:color="auto" w:fill="DCE6F1"/>
            <w:vAlign w:val="center"/>
          </w:tcPr>
          <w:p w14:paraId="06414F93" w14:textId="4C4BA697"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SÃO GONÇALO</w:t>
            </w:r>
          </w:p>
        </w:tc>
        <w:tc>
          <w:tcPr>
            <w:tcW w:w="1460" w:type="dxa"/>
            <w:tcBorders>
              <w:top w:val="single" w:sz="6" w:space="0" w:color="95B3D7"/>
              <w:left w:val="nil"/>
              <w:bottom w:val="single" w:sz="6" w:space="0" w:color="95B3D7"/>
              <w:right w:val="nil"/>
            </w:tcBorders>
            <w:shd w:val="clear" w:color="auto" w:fill="DCE6F1"/>
            <w:vAlign w:val="center"/>
          </w:tcPr>
          <w:p w14:paraId="692A7531" w14:textId="7C606B6B"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999.728</w:t>
            </w:r>
          </w:p>
        </w:tc>
        <w:tc>
          <w:tcPr>
            <w:tcW w:w="1684" w:type="dxa"/>
            <w:tcBorders>
              <w:top w:val="single" w:sz="6" w:space="0" w:color="95B3D7"/>
              <w:left w:val="nil"/>
              <w:bottom w:val="single" w:sz="6" w:space="0" w:color="95B3D7"/>
              <w:right w:val="nil"/>
            </w:tcBorders>
            <w:shd w:val="clear" w:color="auto" w:fill="DCE6F1"/>
            <w:vAlign w:val="center"/>
          </w:tcPr>
          <w:p w14:paraId="6781784B" w14:textId="23FD6FE0"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896.744</w:t>
            </w:r>
          </w:p>
        </w:tc>
        <w:tc>
          <w:tcPr>
            <w:tcW w:w="2146" w:type="dxa"/>
            <w:tcBorders>
              <w:top w:val="single" w:sz="6" w:space="0" w:color="95B3D7"/>
              <w:left w:val="nil"/>
              <w:bottom w:val="single" w:sz="6" w:space="0" w:color="95B3D7"/>
              <w:right w:val="single" w:sz="6" w:space="0" w:color="95B3D7"/>
            </w:tcBorders>
            <w:shd w:val="clear" w:color="auto" w:fill="DCE6F1"/>
            <w:vAlign w:val="center"/>
          </w:tcPr>
          <w:p w14:paraId="10EEF6E6" w14:textId="3E495A0B"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-102.984</w:t>
            </w:r>
          </w:p>
        </w:tc>
      </w:tr>
      <w:tr w:rsidR="35AB581F" w14:paraId="0A973DCA" w14:textId="77777777" w:rsidTr="35AB581F">
        <w:trPr>
          <w:trHeight w:val="300"/>
        </w:trPr>
        <w:tc>
          <w:tcPr>
            <w:tcW w:w="1341" w:type="dxa"/>
            <w:tcBorders>
              <w:top w:val="single" w:sz="6" w:space="0" w:color="95B3D7"/>
              <w:left w:val="single" w:sz="6" w:space="0" w:color="95B3D7"/>
              <w:bottom w:val="single" w:sz="6" w:space="0" w:color="95B3D7"/>
              <w:right w:val="nil"/>
            </w:tcBorders>
            <w:vAlign w:val="center"/>
          </w:tcPr>
          <w:p w14:paraId="0509F859" w14:textId="789C73F3"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PA</w:t>
            </w:r>
          </w:p>
        </w:tc>
        <w:tc>
          <w:tcPr>
            <w:tcW w:w="2384" w:type="dxa"/>
            <w:tcBorders>
              <w:top w:val="single" w:sz="6" w:space="0" w:color="95B3D7"/>
              <w:left w:val="nil"/>
              <w:bottom w:val="single" w:sz="6" w:space="0" w:color="95B3D7"/>
              <w:right w:val="nil"/>
            </w:tcBorders>
            <w:vAlign w:val="center"/>
          </w:tcPr>
          <w:p w14:paraId="452E05DF" w14:textId="37B59849"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BELÉM</w:t>
            </w:r>
          </w:p>
        </w:tc>
        <w:tc>
          <w:tcPr>
            <w:tcW w:w="1460" w:type="dxa"/>
            <w:tcBorders>
              <w:top w:val="single" w:sz="6" w:space="0" w:color="95B3D7"/>
              <w:left w:val="nil"/>
              <w:bottom w:val="single" w:sz="6" w:space="0" w:color="95B3D7"/>
              <w:right w:val="nil"/>
            </w:tcBorders>
            <w:vAlign w:val="center"/>
          </w:tcPr>
          <w:p w14:paraId="52B42DEE" w14:textId="2C6F9D32"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1.393.399</w:t>
            </w:r>
          </w:p>
        </w:tc>
        <w:tc>
          <w:tcPr>
            <w:tcW w:w="1684" w:type="dxa"/>
            <w:tcBorders>
              <w:top w:val="single" w:sz="6" w:space="0" w:color="95B3D7"/>
              <w:left w:val="nil"/>
              <w:bottom w:val="single" w:sz="6" w:space="0" w:color="95B3D7"/>
              <w:right w:val="nil"/>
            </w:tcBorders>
            <w:vAlign w:val="center"/>
          </w:tcPr>
          <w:p w14:paraId="18304C0B" w14:textId="7DF4764E"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1.303.389</w:t>
            </w:r>
          </w:p>
        </w:tc>
        <w:tc>
          <w:tcPr>
            <w:tcW w:w="2146" w:type="dxa"/>
            <w:tcBorders>
              <w:top w:val="single" w:sz="6" w:space="0" w:color="95B3D7"/>
              <w:left w:val="nil"/>
              <w:bottom w:val="single" w:sz="6" w:space="0" w:color="95B3D7"/>
              <w:right w:val="single" w:sz="6" w:space="0" w:color="95B3D7"/>
            </w:tcBorders>
            <w:vAlign w:val="center"/>
          </w:tcPr>
          <w:p w14:paraId="5078ADF6" w14:textId="6FE40CB4"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-90.010</w:t>
            </w:r>
          </w:p>
        </w:tc>
      </w:tr>
      <w:tr w:rsidR="35AB581F" w14:paraId="655DBF8E" w14:textId="77777777" w:rsidTr="35AB581F">
        <w:trPr>
          <w:trHeight w:val="300"/>
        </w:trPr>
        <w:tc>
          <w:tcPr>
            <w:tcW w:w="1341" w:type="dxa"/>
            <w:tcBorders>
              <w:top w:val="single" w:sz="6" w:space="0" w:color="95B3D7"/>
              <w:left w:val="single" w:sz="6" w:space="0" w:color="95B3D7"/>
              <w:bottom w:val="single" w:sz="6" w:space="0" w:color="95B3D7"/>
              <w:right w:val="nil"/>
            </w:tcBorders>
            <w:shd w:val="clear" w:color="auto" w:fill="DCE6F1"/>
            <w:vAlign w:val="center"/>
          </w:tcPr>
          <w:p w14:paraId="5196F868" w14:textId="40DCF1F7"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RS</w:t>
            </w:r>
          </w:p>
        </w:tc>
        <w:tc>
          <w:tcPr>
            <w:tcW w:w="2384" w:type="dxa"/>
            <w:tcBorders>
              <w:top w:val="single" w:sz="6" w:space="0" w:color="95B3D7"/>
              <w:left w:val="nil"/>
              <w:bottom w:val="single" w:sz="6" w:space="0" w:color="95B3D7"/>
              <w:right w:val="nil"/>
            </w:tcBorders>
            <w:shd w:val="clear" w:color="auto" w:fill="DCE6F1"/>
            <w:vAlign w:val="center"/>
          </w:tcPr>
          <w:p w14:paraId="1ABBE542" w14:textId="6BF8906B"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PORTO ALEGRE</w:t>
            </w:r>
          </w:p>
        </w:tc>
        <w:tc>
          <w:tcPr>
            <w:tcW w:w="1460" w:type="dxa"/>
            <w:tcBorders>
              <w:top w:val="single" w:sz="6" w:space="0" w:color="95B3D7"/>
              <w:left w:val="nil"/>
              <w:bottom w:val="single" w:sz="6" w:space="0" w:color="95B3D7"/>
              <w:right w:val="nil"/>
            </w:tcBorders>
            <w:shd w:val="clear" w:color="auto" w:fill="DCE6F1"/>
            <w:vAlign w:val="center"/>
          </w:tcPr>
          <w:p w14:paraId="67B08000" w14:textId="38763803"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1.409.351</w:t>
            </w:r>
          </w:p>
        </w:tc>
        <w:tc>
          <w:tcPr>
            <w:tcW w:w="1684" w:type="dxa"/>
            <w:tcBorders>
              <w:top w:val="single" w:sz="6" w:space="0" w:color="95B3D7"/>
              <w:left w:val="nil"/>
              <w:bottom w:val="single" w:sz="6" w:space="0" w:color="95B3D7"/>
              <w:right w:val="nil"/>
            </w:tcBorders>
            <w:shd w:val="clear" w:color="auto" w:fill="DCE6F1"/>
            <w:vAlign w:val="center"/>
          </w:tcPr>
          <w:p w14:paraId="77C4A1A3" w14:textId="65E3D5D4"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1.332.570</w:t>
            </w:r>
          </w:p>
        </w:tc>
        <w:tc>
          <w:tcPr>
            <w:tcW w:w="2146" w:type="dxa"/>
            <w:tcBorders>
              <w:top w:val="single" w:sz="6" w:space="0" w:color="95B3D7"/>
              <w:left w:val="nil"/>
              <w:bottom w:val="single" w:sz="6" w:space="0" w:color="95B3D7"/>
              <w:right w:val="single" w:sz="6" w:space="0" w:color="95B3D7"/>
            </w:tcBorders>
            <w:shd w:val="clear" w:color="auto" w:fill="DCE6F1"/>
            <w:vAlign w:val="center"/>
          </w:tcPr>
          <w:p w14:paraId="64D0F8E5" w14:textId="32BB04C4"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-76.781</w:t>
            </w:r>
          </w:p>
        </w:tc>
      </w:tr>
      <w:tr w:rsidR="35AB581F" w14:paraId="2F2D3E6E" w14:textId="77777777" w:rsidTr="35AB581F">
        <w:trPr>
          <w:trHeight w:val="300"/>
        </w:trPr>
        <w:tc>
          <w:tcPr>
            <w:tcW w:w="1341" w:type="dxa"/>
            <w:tcBorders>
              <w:top w:val="single" w:sz="6" w:space="0" w:color="95B3D7"/>
              <w:left w:val="single" w:sz="6" w:space="0" w:color="95B3D7"/>
              <w:bottom w:val="single" w:sz="6" w:space="0" w:color="95B3D7"/>
              <w:right w:val="nil"/>
            </w:tcBorders>
            <w:vAlign w:val="center"/>
          </w:tcPr>
          <w:p w14:paraId="0469E360" w14:textId="0F42FAD7"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MG</w:t>
            </w:r>
          </w:p>
        </w:tc>
        <w:tc>
          <w:tcPr>
            <w:tcW w:w="2384" w:type="dxa"/>
            <w:tcBorders>
              <w:top w:val="single" w:sz="6" w:space="0" w:color="95B3D7"/>
              <w:left w:val="nil"/>
              <w:bottom w:val="single" w:sz="6" w:space="0" w:color="95B3D7"/>
              <w:right w:val="nil"/>
            </w:tcBorders>
            <w:vAlign w:val="center"/>
          </w:tcPr>
          <w:p w14:paraId="33CD68C6" w14:textId="26D7D5B5"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BELO HORIZONTE</w:t>
            </w:r>
          </w:p>
        </w:tc>
        <w:tc>
          <w:tcPr>
            <w:tcW w:w="1460" w:type="dxa"/>
            <w:tcBorders>
              <w:top w:val="single" w:sz="6" w:space="0" w:color="95B3D7"/>
              <w:left w:val="nil"/>
              <w:bottom w:val="single" w:sz="6" w:space="0" w:color="95B3D7"/>
              <w:right w:val="nil"/>
            </w:tcBorders>
            <w:vAlign w:val="center"/>
          </w:tcPr>
          <w:p w14:paraId="17BA1FD1" w14:textId="5650B340"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2.375.151</w:t>
            </w:r>
          </w:p>
        </w:tc>
        <w:tc>
          <w:tcPr>
            <w:tcW w:w="1684" w:type="dxa"/>
            <w:tcBorders>
              <w:top w:val="single" w:sz="6" w:space="0" w:color="95B3D7"/>
              <w:left w:val="nil"/>
              <w:bottom w:val="single" w:sz="6" w:space="0" w:color="95B3D7"/>
              <w:right w:val="nil"/>
            </w:tcBorders>
            <w:vAlign w:val="center"/>
          </w:tcPr>
          <w:p w14:paraId="2395F264" w14:textId="2B52A428"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2.315.560</w:t>
            </w:r>
          </w:p>
        </w:tc>
        <w:tc>
          <w:tcPr>
            <w:tcW w:w="2146" w:type="dxa"/>
            <w:tcBorders>
              <w:top w:val="single" w:sz="6" w:space="0" w:color="95B3D7"/>
              <w:left w:val="nil"/>
              <w:bottom w:val="single" w:sz="6" w:space="0" w:color="95B3D7"/>
              <w:right w:val="single" w:sz="6" w:space="0" w:color="95B3D7"/>
            </w:tcBorders>
            <w:vAlign w:val="center"/>
          </w:tcPr>
          <w:p w14:paraId="3BAD7CD7" w14:textId="3944CDA4"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-59.591</w:t>
            </w:r>
          </w:p>
        </w:tc>
      </w:tr>
      <w:tr w:rsidR="35AB581F" w14:paraId="0177166C" w14:textId="77777777" w:rsidTr="35AB581F">
        <w:trPr>
          <w:trHeight w:val="300"/>
        </w:trPr>
        <w:tc>
          <w:tcPr>
            <w:tcW w:w="1341" w:type="dxa"/>
            <w:tcBorders>
              <w:top w:val="single" w:sz="6" w:space="0" w:color="95B3D7"/>
              <w:left w:val="single" w:sz="6" w:space="0" w:color="95B3D7"/>
              <w:bottom w:val="single" w:sz="6" w:space="0" w:color="95B3D7"/>
              <w:right w:val="nil"/>
            </w:tcBorders>
            <w:shd w:val="clear" w:color="auto" w:fill="DCE6F1"/>
            <w:vAlign w:val="center"/>
          </w:tcPr>
          <w:p w14:paraId="1C37ABAE" w14:textId="7738339D"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RN</w:t>
            </w:r>
          </w:p>
        </w:tc>
        <w:tc>
          <w:tcPr>
            <w:tcW w:w="2384" w:type="dxa"/>
            <w:tcBorders>
              <w:top w:val="single" w:sz="6" w:space="0" w:color="95B3D7"/>
              <w:left w:val="nil"/>
              <w:bottom w:val="single" w:sz="6" w:space="0" w:color="95B3D7"/>
              <w:right w:val="nil"/>
            </w:tcBorders>
            <w:shd w:val="clear" w:color="auto" w:fill="DCE6F1"/>
            <w:vAlign w:val="center"/>
          </w:tcPr>
          <w:p w14:paraId="60DA266A" w14:textId="121BD702"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NATAL</w:t>
            </w:r>
          </w:p>
        </w:tc>
        <w:tc>
          <w:tcPr>
            <w:tcW w:w="1460" w:type="dxa"/>
            <w:tcBorders>
              <w:top w:val="single" w:sz="6" w:space="0" w:color="95B3D7"/>
              <w:left w:val="nil"/>
              <w:bottom w:val="single" w:sz="6" w:space="0" w:color="95B3D7"/>
              <w:right w:val="nil"/>
            </w:tcBorders>
            <w:shd w:val="clear" w:color="auto" w:fill="DCE6F1"/>
            <w:vAlign w:val="center"/>
          </w:tcPr>
          <w:p w14:paraId="0DAEED45" w14:textId="0E3E91B8"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803.739</w:t>
            </w:r>
          </w:p>
        </w:tc>
        <w:tc>
          <w:tcPr>
            <w:tcW w:w="1684" w:type="dxa"/>
            <w:tcBorders>
              <w:top w:val="single" w:sz="6" w:space="0" w:color="95B3D7"/>
              <w:left w:val="nil"/>
              <w:bottom w:val="single" w:sz="6" w:space="0" w:color="95B3D7"/>
              <w:right w:val="nil"/>
            </w:tcBorders>
            <w:shd w:val="clear" w:color="auto" w:fill="DCE6F1"/>
            <w:vAlign w:val="center"/>
          </w:tcPr>
          <w:p w14:paraId="53F54CFB" w14:textId="30D00ECD"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751.300</w:t>
            </w:r>
          </w:p>
        </w:tc>
        <w:tc>
          <w:tcPr>
            <w:tcW w:w="2146" w:type="dxa"/>
            <w:tcBorders>
              <w:top w:val="single" w:sz="6" w:space="0" w:color="95B3D7"/>
              <w:left w:val="nil"/>
              <w:bottom w:val="single" w:sz="6" w:space="0" w:color="95B3D7"/>
              <w:right w:val="single" w:sz="6" w:space="0" w:color="95B3D7"/>
            </w:tcBorders>
            <w:shd w:val="clear" w:color="auto" w:fill="DCE6F1"/>
            <w:vAlign w:val="center"/>
          </w:tcPr>
          <w:p w14:paraId="34A87B36" w14:textId="580E449C"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-52.439</w:t>
            </w:r>
          </w:p>
        </w:tc>
      </w:tr>
      <w:tr w:rsidR="35AB581F" w14:paraId="4A17326D" w14:textId="77777777" w:rsidTr="35AB581F">
        <w:trPr>
          <w:trHeight w:val="300"/>
        </w:trPr>
        <w:tc>
          <w:tcPr>
            <w:tcW w:w="1341" w:type="dxa"/>
            <w:tcBorders>
              <w:top w:val="single" w:sz="6" w:space="0" w:color="95B3D7"/>
              <w:left w:val="single" w:sz="6" w:space="0" w:color="95B3D7"/>
              <w:bottom w:val="single" w:sz="6" w:space="0" w:color="95B3D7"/>
              <w:right w:val="nil"/>
            </w:tcBorders>
            <w:vAlign w:val="center"/>
          </w:tcPr>
          <w:p w14:paraId="11ED31E9" w14:textId="5B69271C"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PE</w:t>
            </w:r>
          </w:p>
        </w:tc>
        <w:tc>
          <w:tcPr>
            <w:tcW w:w="2384" w:type="dxa"/>
            <w:tcBorders>
              <w:top w:val="single" w:sz="6" w:space="0" w:color="95B3D7"/>
              <w:left w:val="nil"/>
              <w:bottom w:val="single" w:sz="6" w:space="0" w:color="95B3D7"/>
              <w:right w:val="nil"/>
            </w:tcBorders>
            <w:vAlign w:val="center"/>
          </w:tcPr>
          <w:p w14:paraId="45918EAF" w14:textId="3C4F0440"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RECIFE</w:t>
            </w:r>
          </w:p>
        </w:tc>
        <w:tc>
          <w:tcPr>
            <w:tcW w:w="1460" w:type="dxa"/>
            <w:tcBorders>
              <w:top w:val="single" w:sz="6" w:space="0" w:color="95B3D7"/>
              <w:left w:val="nil"/>
              <w:bottom w:val="single" w:sz="6" w:space="0" w:color="95B3D7"/>
              <w:right w:val="nil"/>
            </w:tcBorders>
            <w:vAlign w:val="center"/>
          </w:tcPr>
          <w:p w14:paraId="008D3E70" w14:textId="32FCAC14"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1.537.704</w:t>
            </w:r>
          </w:p>
        </w:tc>
        <w:tc>
          <w:tcPr>
            <w:tcW w:w="1684" w:type="dxa"/>
            <w:tcBorders>
              <w:top w:val="single" w:sz="6" w:space="0" w:color="95B3D7"/>
              <w:left w:val="nil"/>
              <w:bottom w:val="single" w:sz="6" w:space="0" w:color="95B3D7"/>
              <w:right w:val="nil"/>
            </w:tcBorders>
            <w:vAlign w:val="center"/>
          </w:tcPr>
          <w:p w14:paraId="070A9BD7" w14:textId="398E804B"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1.488.920</w:t>
            </w:r>
          </w:p>
        </w:tc>
        <w:tc>
          <w:tcPr>
            <w:tcW w:w="2146" w:type="dxa"/>
            <w:tcBorders>
              <w:top w:val="single" w:sz="6" w:space="0" w:color="95B3D7"/>
              <w:left w:val="nil"/>
              <w:bottom w:val="single" w:sz="6" w:space="0" w:color="95B3D7"/>
              <w:right w:val="single" w:sz="6" w:space="0" w:color="95B3D7"/>
            </w:tcBorders>
            <w:vAlign w:val="center"/>
          </w:tcPr>
          <w:p w14:paraId="2F306ACB" w14:textId="34939273"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-48.784</w:t>
            </w:r>
          </w:p>
        </w:tc>
      </w:tr>
      <w:tr w:rsidR="35AB581F" w14:paraId="2D241C3A" w14:textId="77777777" w:rsidTr="35AB581F">
        <w:trPr>
          <w:trHeight w:val="300"/>
        </w:trPr>
        <w:tc>
          <w:tcPr>
            <w:tcW w:w="1341" w:type="dxa"/>
            <w:tcBorders>
              <w:top w:val="single" w:sz="6" w:space="0" w:color="95B3D7"/>
              <w:left w:val="single" w:sz="6" w:space="0" w:color="95B3D7"/>
              <w:bottom w:val="single" w:sz="6" w:space="0" w:color="95B3D7"/>
              <w:right w:val="nil"/>
            </w:tcBorders>
            <w:shd w:val="clear" w:color="auto" w:fill="DCE6F1"/>
            <w:vAlign w:val="center"/>
          </w:tcPr>
          <w:p w14:paraId="359B9B01" w14:textId="56217C0D"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RJ</w:t>
            </w:r>
          </w:p>
        </w:tc>
        <w:tc>
          <w:tcPr>
            <w:tcW w:w="2384" w:type="dxa"/>
            <w:tcBorders>
              <w:top w:val="single" w:sz="6" w:space="0" w:color="95B3D7"/>
              <w:left w:val="nil"/>
              <w:bottom w:val="single" w:sz="6" w:space="0" w:color="95B3D7"/>
              <w:right w:val="nil"/>
            </w:tcBorders>
            <w:shd w:val="clear" w:color="auto" w:fill="DCE6F1"/>
            <w:vAlign w:val="center"/>
          </w:tcPr>
          <w:p w14:paraId="56198E42" w14:textId="566BE0EB"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DUQUE DE CAXIAS</w:t>
            </w:r>
          </w:p>
        </w:tc>
        <w:tc>
          <w:tcPr>
            <w:tcW w:w="1460" w:type="dxa"/>
            <w:tcBorders>
              <w:top w:val="single" w:sz="6" w:space="0" w:color="95B3D7"/>
              <w:left w:val="nil"/>
              <w:bottom w:val="single" w:sz="6" w:space="0" w:color="95B3D7"/>
              <w:right w:val="nil"/>
            </w:tcBorders>
            <w:shd w:val="clear" w:color="auto" w:fill="DCE6F1"/>
            <w:vAlign w:val="center"/>
          </w:tcPr>
          <w:p w14:paraId="5A106929" w14:textId="5C02FC60"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855.048</w:t>
            </w:r>
          </w:p>
        </w:tc>
        <w:tc>
          <w:tcPr>
            <w:tcW w:w="1684" w:type="dxa"/>
            <w:tcBorders>
              <w:top w:val="single" w:sz="6" w:space="0" w:color="95B3D7"/>
              <w:left w:val="nil"/>
              <w:bottom w:val="single" w:sz="6" w:space="0" w:color="95B3D7"/>
              <w:right w:val="nil"/>
            </w:tcBorders>
            <w:shd w:val="clear" w:color="auto" w:fill="DCE6F1"/>
            <w:vAlign w:val="center"/>
          </w:tcPr>
          <w:p w14:paraId="6D62BDB5" w14:textId="63681999"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808.152</w:t>
            </w:r>
          </w:p>
        </w:tc>
        <w:tc>
          <w:tcPr>
            <w:tcW w:w="2146" w:type="dxa"/>
            <w:tcBorders>
              <w:top w:val="single" w:sz="6" w:space="0" w:color="95B3D7"/>
              <w:left w:val="nil"/>
              <w:bottom w:val="single" w:sz="6" w:space="0" w:color="95B3D7"/>
              <w:right w:val="single" w:sz="6" w:space="0" w:color="95B3D7"/>
            </w:tcBorders>
            <w:shd w:val="clear" w:color="auto" w:fill="DCE6F1"/>
            <w:vAlign w:val="center"/>
          </w:tcPr>
          <w:p w14:paraId="510F3A77" w14:textId="7379DB8B"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-46.896</w:t>
            </w:r>
          </w:p>
        </w:tc>
      </w:tr>
      <w:tr w:rsidR="35AB581F" w14:paraId="09DACE67" w14:textId="77777777" w:rsidTr="35AB581F">
        <w:trPr>
          <w:trHeight w:val="300"/>
        </w:trPr>
        <w:tc>
          <w:tcPr>
            <w:tcW w:w="1341" w:type="dxa"/>
            <w:tcBorders>
              <w:top w:val="single" w:sz="6" w:space="0" w:color="95B3D7"/>
              <w:left w:val="single" w:sz="6" w:space="0" w:color="95B3D7"/>
              <w:bottom w:val="single" w:sz="6" w:space="0" w:color="95B3D7"/>
              <w:right w:val="nil"/>
            </w:tcBorders>
            <w:vAlign w:val="center"/>
          </w:tcPr>
          <w:p w14:paraId="0193CCCC" w14:textId="6FBA2F3C"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PE</w:t>
            </w:r>
          </w:p>
        </w:tc>
        <w:tc>
          <w:tcPr>
            <w:tcW w:w="2384" w:type="dxa"/>
            <w:tcBorders>
              <w:top w:val="single" w:sz="6" w:space="0" w:color="95B3D7"/>
              <w:left w:val="nil"/>
              <w:bottom w:val="single" w:sz="6" w:space="0" w:color="95B3D7"/>
              <w:right w:val="nil"/>
            </w:tcBorders>
            <w:vAlign w:val="center"/>
          </w:tcPr>
          <w:p w14:paraId="0BD8B0F6" w14:textId="1CCBA127"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OLINDA</w:t>
            </w:r>
          </w:p>
        </w:tc>
        <w:tc>
          <w:tcPr>
            <w:tcW w:w="1460" w:type="dxa"/>
            <w:tcBorders>
              <w:top w:val="single" w:sz="6" w:space="0" w:color="95B3D7"/>
              <w:left w:val="nil"/>
              <w:bottom w:val="single" w:sz="6" w:space="0" w:color="95B3D7"/>
              <w:right w:val="nil"/>
            </w:tcBorders>
            <w:vAlign w:val="center"/>
          </w:tcPr>
          <w:p w14:paraId="3A89C535" w14:textId="37377B65"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377.779</w:t>
            </w:r>
          </w:p>
        </w:tc>
        <w:tc>
          <w:tcPr>
            <w:tcW w:w="1684" w:type="dxa"/>
            <w:tcBorders>
              <w:top w:val="single" w:sz="6" w:space="0" w:color="95B3D7"/>
              <w:left w:val="nil"/>
              <w:bottom w:val="single" w:sz="6" w:space="0" w:color="95B3D7"/>
              <w:right w:val="nil"/>
            </w:tcBorders>
            <w:vAlign w:val="center"/>
          </w:tcPr>
          <w:p w14:paraId="024C9EB8" w14:textId="58F15B0A"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349.976</w:t>
            </w:r>
          </w:p>
        </w:tc>
        <w:tc>
          <w:tcPr>
            <w:tcW w:w="2146" w:type="dxa"/>
            <w:tcBorders>
              <w:top w:val="single" w:sz="6" w:space="0" w:color="95B3D7"/>
              <w:left w:val="nil"/>
              <w:bottom w:val="single" w:sz="6" w:space="0" w:color="95B3D7"/>
              <w:right w:val="single" w:sz="6" w:space="0" w:color="95B3D7"/>
            </w:tcBorders>
            <w:vAlign w:val="center"/>
          </w:tcPr>
          <w:p w14:paraId="0A94F691" w14:textId="73ABD677"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-27.803</w:t>
            </w:r>
          </w:p>
        </w:tc>
      </w:tr>
      <w:tr w:rsidR="35AB581F" w14:paraId="38FAE785" w14:textId="77777777" w:rsidTr="35AB581F">
        <w:trPr>
          <w:trHeight w:val="300"/>
        </w:trPr>
        <w:tc>
          <w:tcPr>
            <w:tcW w:w="1341" w:type="dxa"/>
            <w:tcBorders>
              <w:top w:val="single" w:sz="6" w:space="0" w:color="95B3D7"/>
              <w:left w:val="single" w:sz="6" w:space="0" w:color="95B3D7"/>
              <w:bottom w:val="single" w:sz="6" w:space="0" w:color="95B3D7"/>
              <w:right w:val="nil"/>
            </w:tcBorders>
            <w:shd w:val="clear" w:color="auto" w:fill="DCE6F1"/>
            <w:vAlign w:val="center"/>
          </w:tcPr>
          <w:p w14:paraId="3BA28EF0" w14:textId="73D4164B"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CE</w:t>
            </w:r>
          </w:p>
        </w:tc>
        <w:tc>
          <w:tcPr>
            <w:tcW w:w="2384" w:type="dxa"/>
            <w:tcBorders>
              <w:top w:val="single" w:sz="6" w:space="0" w:color="95B3D7"/>
              <w:left w:val="nil"/>
              <w:bottom w:val="single" w:sz="6" w:space="0" w:color="95B3D7"/>
              <w:right w:val="nil"/>
            </w:tcBorders>
            <w:shd w:val="clear" w:color="auto" w:fill="DCE6F1"/>
            <w:vAlign w:val="center"/>
          </w:tcPr>
          <w:p w14:paraId="1997A45D" w14:textId="7CAAB026"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FORTALEZA</w:t>
            </w:r>
          </w:p>
        </w:tc>
        <w:tc>
          <w:tcPr>
            <w:tcW w:w="1460" w:type="dxa"/>
            <w:tcBorders>
              <w:top w:val="single" w:sz="6" w:space="0" w:color="95B3D7"/>
              <w:left w:val="nil"/>
              <w:bottom w:val="single" w:sz="6" w:space="0" w:color="95B3D7"/>
              <w:right w:val="nil"/>
            </w:tcBorders>
            <w:shd w:val="clear" w:color="auto" w:fill="DCE6F1"/>
            <w:vAlign w:val="center"/>
          </w:tcPr>
          <w:p w14:paraId="5C83A50C" w14:textId="143B505A"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2.452.185</w:t>
            </w:r>
          </w:p>
        </w:tc>
        <w:tc>
          <w:tcPr>
            <w:tcW w:w="1684" w:type="dxa"/>
            <w:tcBorders>
              <w:top w:val="single" w:sz="6" w:space="0" w:color="95B3D7"/>
              <w:left w:val="nil"/>
              <w:bottom w:val="single" w:sz="6" w:space="0" w:color="95B3D7"/>
              <w:right w:val="nil"/>
            </w:tcBorders>
            <w:shd w:val="clear" w:color="auto" w:fill="DCE6F1"/>
            <w:vAlign w:val="center"/>
          </w:tcPr>
          <w:p w14:paraId="74176F19" w14:textId="704AF9EA"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2.428.678</w:t>
            </w:r>
          </w:p>
        </w:tc>
        <w:tc>
          <w:tcPr>
            <w:tcW w:w="2146" w:type="dxa"/>
            <w:tcBorders>
              <w:top w:val="single" w:sz="6" w:space="0" w:color="95B3D7"/>
              <w:left w:val="nil"/>
              <w:bottom w:val="single" w:sz="6" w:space="0" w:color="95B3D7"/>
              <w:right w:val="single" w:sz="6" w:space="0" w:color="95B3D7"/>
            </w:tcBorders>
            <w:shd w:val="clear" w:color="auto" w:fill="DCE6F1"/>
            <w:vAlign w:val="center"/>
          </w:tcPr>
          <w:p w14:paraId="38E133F7" w14:textId="4D2834A6" w:rsidR="35AB581F" w:rsidRDefault="35AB581F" w:rsidP="35AB581F">
            <w:pPr>
              <w:spacing w:after="0"/>
              <w:jc w:val="center"/>
              <w:rPr>
                <w:rFonts w:ascii="Calibri" w:eastAsia="Calibri" w:hAnsi="Calibri" w:cs="Calibri"/>
                <w:color w:val="000000" w:themeColor="text1"/>
              </w:rPr>
            </w:pPr>
            <w:r w:rsidRPr="35AB581F">
              <w:rPr>
                <w:rFonts w:ascii="Calibri" w:eastAsia="Calibri" w:hAnsi="Calibri" w:cs="Calibri"/>
                <w:color w:val="000000" w:themeColor="text1"/>
              </w:rPr>
              <w:t>-23.507</w:t>
            </w:r>
          </w:p>
        </w:tc>
      </w:tr>
    </w:tbl>
    <w:p w14:paraId="5FF040E4" w14:textId="771DB721" w:rsidR="1C1CE328" w:rsidRDefault="1C1CE328" w:rsidP="35AB581F">
      <w:pPr>
        <w:spacing w:line="360" w:lineRule="auto"/>
        <w:ind w:firstLine="708"/>
        <w:jc w:val="both"/>
        <w:rPr>
          <w:rFonts w:ascii="Arial" w:eastAsia="Arial" w:hAnsi="Arial" w:cs="Arial"/>
          <w:color w:val="C00000"/>
          <w:sz w:val="24"/>
          <w:szCs w:val="24"/>
        </w:rPr>
      </w:pPr>
      <w:r>
        <w:rPr>
          <w:noProof/>
        </w:rPr>
        <w:drawing>
          <wp:inline distT="0" distB="0" distL="0" distR="0" wp14:anchorId="59F6A290" wp14:editId="10D3F02E">
            <wp:extent cx="4781548" cy="247650"/>
            <wp:effectExtent l="0" t="0" r="0" b="0"/>
            <wp:docPr id="1572795484" name="Imagem 1572795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781548" cy="247650"/>
                    </a:xfrm>
                    <a:prstGeom prst="rect">
                      <a:avLst/>
                    </a:prstGeom>
                  </pic:spPr>
                </pic:pic>
              </a:graphicData>
            </a:graphic>
          </wp:inline>
        </w:drawing>
      </w:r>
    </w:p>
    <w:p w14:paraId="0E581D5F" w14:textId="337568D3" w:rsidR="35AB581F" w:rsidRDefault="35AB581F" w:rsidP="35AB581F">
      <w:pPr>
        <w:spacing w:line="360" w:lineRule="auto"/>
        <w:ind w:firstLine="708"/>
        <w:jc w:val="both"/>
        <w:rPr>
          <w:rFonts w:ascii="Arial" w:eastAsia="Arial" w:hAnsi="Arial" w:cs="Arial"/>
          <w:color w:val="000000" w:themeColor="text1"/>
          <w:sz w:val="24"/>
          <w:szCs w:val="24"/>
        </w:rPr>
      </w:pPr>
    </w:p>
    <w:p w14:paraId="33EC302F" w14:textId="5AD4907E" w:rsidR="1C1CE328" w:rsidRDefault="1C1CE328" w:rsidP="35AB581F">
      <w:pPr>
        <w:spacing w:after="400"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No Rio Grande do Norte, além de Natal, outros 78 municípios também tiveram queda na variação absoluta da população residente, sendo oito destes com uma queda de mais de 1000 pessoas, caso de Macau, Caicó, Poço Branco, Currais Novos, Canguaretama, São José do Campestre, Areia Branca, Nova Cruz e Pendências, conforme tabela abaixo.</w:t>
      </w:r>
    </w:p>
    <w:p w14:paraId="16B37423" w14:textId="77777777" w:rsidR="0099737F" w:rsidRDefault="0099737F" w:rsidP="35AB581F">
      <w:pPr>
        <w:spacing w:after="400" w:line="360" w:lineRule="auto"/>
        <w:ind w:firstLine="708"/>
        <w:jc w:val="both"/>
        <w:rPr>
          <w:rFonts w:ascii="Arial" w:eastAsia="Arial" w:hAnsi="Arial" w:cs="Arial"/>
          <w:color w:val="000000" w:themeColor="text1"/>
          <w:sz w:val="24"/>
          <w:szCs w:val="24"/>
        </w:rPr>
      </w:pPr>
    </w:p>
    <w:p w14:paraId="7A3C775C" w14:textId="77777777" w:rsidR="0099737F" w:rsidRDefault="0099737F" w:rsidP="35AB581F">
      <w:pPr>
        <w:spacing w:after="400" w:line="360" w:lineRule="auto"/>
        <w:ind w:firstLine="708"/>
        <w:jc w:val="both"/>
        <w:rPr>
          <w:rFonts w:ascii="Arial" w:eastAsia="Arial" w:hAnsi="Arial" w:cs="Arial"/>
          <w:color w:val="000000" w:themeColor="text1"/>
          <w:sz w:val="24"/>
          <w:szCs w:val="24"/>
        </w:rPr>
      </w:pPr>
    </w:p>
    <w:p w14:paraId="46CE2008" w14:textId="1F6544DB" w:rsidR="1C1CE328" w:rsidRDefault="1C1CE328" w:rsidP="35AB581F">
      <w:pPr>
        <w:spacing w:line="360" w:lineRule="auto"/>
        <w:jc w:val="both"/>
        <w:rPr>
          <w:rFonts w:ascii="Arial" w:eastAsia="Arial" w:hAnsi="Arial" w:cs="Arial"/>
          <w:color w:val="000000" w:themeColor="text1"/>
          <w:sz w:val="24"/>
          <w:szCs w:val="24"/>
        </w:rPr>
      </w:pPr>
      <w:r>
        <w:rPr>
          <w:noProof/>
        </w:rPr>
        <w:drawing>
          <wp:inline distT="0" distB="0" distL="0" distR="0" wp14:anchorId="354E2EF9" wp14:editId="610A0830">
            <wp:extent cx="5724524" cy="5781674"/>
            <wp:effectExtent l="0" t="0" r="0" b="0"/>
            <wp:docPr id="1448085466" name="Imagem 1448085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724524" cy="5781674"/>
                    </a:xfrm>
                    <a:prstGeom prst="rect">
                      <a:avLst/>
                    </a:prstGeom>
                  </pic:spPr>
                </pic:pic>
              </a:graphicData>
            </a:graphic>
          </wp:inline>
        </w:drawing>
      </w:r>
    </w:p>
    <w:p w14:paraId="79FF1C62" w14:textId="28EF36F3" w:rsidR="00FF0F12" w:rsidRDefault="00FF0F12" w:rsidP="00FF0F12">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color w:val="000000" w:themeColor="text1"/>
          <w:sz w:val="24"/>
          <w:szCs w:val="24"/>
        </w:rPr>
        <w:t>O Rio Grande do Norte teve apenas 2,52% de não respostas ao Censo.</w:t>
      </w:r>
    </w:p>
    <w:p w14:paraId="4BC376E4" w14:textId="77777777" w:rsidR="0099737F" w:rsidRDefault="0099737F" w:rsidP="35AB581F">
      <w:pPr>
        <w:spacing w:line="360" w:lineRule="auto"/>
        <w:ind w:firstLine="708"/>
        <w:jc w:val="both"/>
        <w:rPr>
          <w:rFonts w:ascii="Arial" w:eastAsia="Arial" w:hAnsi="Arial" w:cs="Arial"/>
          <w:b/>
          <w:bCs/>
          <w:color w:val="000000" w:themeColor="text1"/>
          <w:sz w:val="24"/>
          <w:szCs w:val="24"/>
        </w:rPr>
      </w:pPr>
    </w:p>
    <w:p w14:paraId="3D1D60F7" w14:textId="7F3FC05C" w:rsidR="1C1CE328" w:rsidRDefault="1C1CE328" w:rsidP="35AB581F">
      <w:pPr>
        <w:spacing w:line="360" w:lineRule="auto"/>
        <w:ind w:firstLine="708"/>
        <w:jc w:val="both"/>
        <w:rPr>
          <w:rFonts w:ascii="Arial" w:eastAsia="Arial" w:hAnsi="Arial" w:cs="Arial"/>
          <w:color w:val="000000" w:themeColor="text1"/>
          <w:sz w:val="24"/>
          <w:szCs w:val="24"/>
        </w:rPr>
      </w:pPr>
      <w:r w:rsidRPr="35AB581F">
        <w:rPr>
          <w:rFonts w:ascii="Arial" w:eastAsia="Arial" w:hAnsi="Arial" w:cs="Arial"/>
          <w:b/>
          <w:bCs/>
          <w:color w:val="000000" w:themeColor="text1"/>
          <w:sz w:val="24"/>
          <w:szCs w:val="24"/>
        </w:rPr>
        <w:t>SOBRE O CENSO</w:t>
      </w:r>
    </w:p>
    <w:p w14:paraId="1AF1E206" w14:textId="7E5A764A" w:rsidR="1C1CE328" w:rsidRDefault="1C1CE328" w:rsidP="0099737F">
      <w:pPr>
        <w:spacing w:line="360" w:lineRule="auto"/>
        <w:ind w:firstLine="708"/>
        <w:jc w:val="both"/>
        <w:rPr>
          <w:rFonts w:ascii="Arial" w:eastAsia="Arial" w:hAnsi="Arial" w:cs="Arial"/>
          <w:sz w:val="24"/>
          <w:szCs w:val="24"/>
        </w:rPr>
      </w:pPr>
      <w:r w:rsidRPr="35AB581F">
        <w:rPr>
          <w:rFonts w:ascii="Arial" w:eastAsia="Arial" w:hAnsi="Arial" w:cs="Arial"/>
          <w:sz w:val="24"/>
          <w:szCs w:val="24"/>
        </w:rPr>
        <w:t>O Censo é um retrato da população, e se propõe a responder diversas perguntas: Quantos somos? Onde Vivemos? Quem somos? Como Vivemos? Iniciando a coleta em 1º de agosto de 2022, o Censo Demográfico brasileiro percorreu os 8.514.876,599 km² do território nacional, nos 5.5</w:t>
      </w:r>
      <w:r w:rsidR="0024399F">
        <w:rPr>
          <w:rFonts w:ascii="Arial" w:eastAsia="Arial" w:hAnsi="Arial" w:cs="Arial"/>
          <w:sz w:val="24"/>
          <w:szCs w:val="24"/>
        </w:rPr>
        <w:t>68</w:t>
      </w:r>
      <w:r w:rsidRPr="35AB581F">
        <w:rPr>
          <w:rFonts w:ascii="Arial" w:eastAsia="Arial" w:hAnsi="Arial" w:cs="Arial"/>
          <w:sz w:val="24"/>
          <w:szCs w:val="24"/>
        </w:rPr>
        <w:t xml:space="preserve"> municípios brasileiros,</w:t>
      </w:r>
      <w:r w:rsidR="0024399F">
        <w:rPr>
          <w:rFonts w:ascii="Arial" w:eastAsia="Arial" w:hAnsi="Arial" w:cs="Arial"/>
          <w:sz w:val="24"/>
          <w:szCs w:val="24"/>
        </w:rPr>
        <w:t xml:space="preserve"> </w:t>
      </w:r>
      <w:r w:rsidR="0024399F" w:rsidRPr="0024399F">
        <w:rPr>
          <w:rFonts w:ascii="Arial" w:eastAsia="Arial" w:hAnsi="Arial" w:cs="Arial"/>
          <w:sz w:val="24"/>
          <w:szCs w:val="24"/>
        </w:rPr>
        <w:t xml:space="preserve">além do </w:t>
      </w:r>
      <w:r w:rsidR="0024399F" w:rsidRPr="0024399F">
        <w:rPr>
          <w:rFonts w:ascii="Arial" w:eastAsia="Arial" w:hAnsi="Arial" w:cs="Arial"/>
          <w:sz w:val="24"/>
          <w:szCs w:val="24"/>
        </w:rPr>
        <w:lastRenderedPageBreak/>
        <w:t>Distrito Estadual de Fernando de Noronha e do Distrito Federal</w:t>
      </w:r>
      <w:r w:rsidR="0024399F">
        <w:rPr>
          <w:rFonts w:ascii="Arial" w:eastAsia="Arial" w:hAnsi="Arial" w:cs="Arial"/>
          <w:sz w:val="24"/>
          <w:szCs w:val="24"/>
        </w:rPr>
        <w:t>,</w:t>
      </w:r>
      <w:r w:rsidRPr="35AB581F">
        <w:rPr>
          <w:rFonts w:ascii="Arial" w:eastAsia="Arial" w:hAnsi="Arial" w:cs="Arial"/>
          <w:sz w:val="24"/>
          <w:szCs w:val="24"/>
        </w:rPr>
        <w:t xml:space="preserve"> visitando milhões de endereços com a tarefa de contar quantos somos e saber como vivemos. Por meio do trabalho de milhares de recenseadores, entre outros profissionais, o Censo Demográfico levantou informações sobre todos os municípios brasileiros. Investigando as características dos domicílios, as relações de parentesco, fecundidade, educação, trabalho, renda, cor e raça e religião, o questionário do Censo foi amplamente discutido com especialistas e usuários, atende a recomendações internacionais e trouxe perguntas capazes de verificar as transformações sociais ocorridas desde a realização do Censo 2010.</w:t>
      </w:r>
    </w:p>
    <w:p w14:paraId="56F4EABF" w14:textId="214A3ED9" w:rsidR="35AB581F" w:rsidRDefault="35AB581F" w:rsidP="35AB581F">
      <w:pPr>
        <w:spacing w:line="360" w:lineRule="auto"/>
        <w:ind w:firstLine="708"/>
        <w:jc w:val="both"/>
        <w:rPr>
          <w:rFonts w:ascii="Arial" w:eastAsia="Arial" w:hAnsi="Arial" w:cs="Arial"/>
          <w:sz w:val="24"/>
          <w:szCs w:val="24"/>
        </w:rPr>
      </w:pPr>
    </w:p>
    <w:p w14:paraId="263CD83B" w14:textId="044170D8" w:rsidR="1C1CE328" w:rsidRDefault="1C1CE328" w:rsidP="35AB581F">
      <w:pPr>
        <w:spacing w:line="360" w:lineRule="auto"/>
        <w:ind w:firstLine="708"/>
        <w:jc w:val="both"/>
        <w:rPr>
          <w:rFonts w:ascii="Arial" w:eastAsia="Arial" w:hAnsi="Arial" w:cs="Arial"/>
          <w:sz w:val="24"/>
          <w:szCs w:val="24"/>
        </w:rPr>
      </w:pPr>
      <w:r w:rsidRPr="35AB581F">
        <w:rPr>
          <w:rFonts w:ascii="Arial" w:eastAsia="Arial" w:hAnsi="Arial" w:cs="Arial"/>
          <w:b/>
          <w:bCs/>
          <w:sz w:val="24"/>
          <w:szCs w:val="24"/>
        </w:rPr>
        <w:t>Nota infográfica:</w:t>
      </w:r>
    </w:p>
    <w:p w14:paraId="4DC3DE8C" w14:textId="16B05654" w:rsidR="1C1CE328" w:rsidRDefault="1C1CE328" w:rsidP="35AB581F">
      <w:pPr>
        <w:spacing w:line="360" w:lineRule="auto"/>
        <w:ind w:firstLine="708"/>
        <w:jc w:val="both"/>
        <w:rPr>
          <w:rFonts w:ascii="Calibri" w:eastAsia="Calibri" w:hAnsi="Calibri" w:cs="Calibri"/>
        </w:rPr>
      </w:pPr>
      <w:r>
        <w:rPr>
          <w:noProof/>
        </w:rPr>
        <w:drawing>
          <wp:inline distT="0" distB="0" distL="0" distR="0" wp14:anchorId="4AC9C660" wp14:editId="209962CE">
            <wp:extent cx="4838698" cy="2505075"/>
            <wp:effectExtent l="0" t="0" r="0" b="0"/>
            <wp:docPr id="1011492620" name="Imagem 1011492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4838698" cy="2505075"/>
                    </a:xfrm>
                    <a:prstGeom prst="rect">
                      <a:avLst/>
                    </a:prstGeom>
                  </pic:spPr>
                </pic:pic>
              </a:graphicData>
            </a:graphic>
          </wp:inline>
        </w:drawing>
      </w:r>
    </w:p>
    <w:p w14:paraId="5D074B52" w14:textId="5DDA68DF" w:rsidR="35AB581F" w:rsidRDefault="35AB581F" w:rsidP="35AB581F">
      <w:pPr>
        <w:spacing w:line="360" w:lineRule="auto"/>
        <w:ind w:firstLine="708"/>
        <w:jc w:val="both"/>
        <w:rPr>
          <w:rFonts w:ascii="Arial" w:eastAsia="Arial" w:hAnsi="Arial" w:cs="Arial"/>
          <w:color w:val="000000" w:themeColor="text1"/>
          <w:sz w:val="24"/>
          <w:szCs w:val="24"/>
        </w:rPr>
      </w:pPr>
    </w:p>
    <w:p w14:paraId="2C9B7028" w14:textId="3042A7B6" w:rsidR="1C1CE328" w:rsidRDefault="1C1CE328" w:rsidP="35AB581F">
      <w:pPr>
        <w:spacing w:line="360" w:lineRule="auto"/>
        <w:ind w:firstLine="708"/>
        <w:jc w:val="right"/>
        <w:rPr>
          <w:rFonts w:ascii="Arial" w:eastAsia="Arial" w:hAnsi="Arial" w:cs="Arial"/>
          <w:color w:val="000000" w:themeColor="text1"/>
          <w:sz w:val="24"/>
          <w:szCs w:val="24"/>
        </w:rPr>
      </w:pPr>
      <w:r w:rsidRPr="35AB581F">
        <w:rPr>
          <w:rFonts w:ascii="Arial" w:eastAsia="Arial" w:hAnsi="Arial" w:cs="Arial"/>
          <w:b/>
          <w:bCs/>
          <w:color w:val="000000" w:themeColor="text1"/>
          <w:sz w:val="24"/>
          <w:szCs w:val="24"/>
        </w:rPr>
        <w:t>Natal, 28 de junho de 2023</w:t>
      </w:r>
    </w:p>
    <w:p w14:paraId="49A08020" w14:textId="10191ADA" w:rsidR="35AB581F" w:rsidRDefault="35AB581F" w:rsidP="35AB581F">
      <w:pPr>
        <w:rPr>
          <w:rFonts w:ascii="Arial" w:eastAsia="Arial" w:hAnsi="Arial" w:cs="Arial"/>
          <w:b/>
          <w:bCs/>
          <w:sz w:val="26"/>
          <w:szCs w:val="26"/>
        </w:rPr>
      </w:pPr>
    </w:p>
    <w:sectPr w:rsidR="35AB581F">
      <w:headerReference w:type="default" r:id="rId19"/>
      <w:footerReference w:type="default" r:id="rId2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12EAA" w14:textId="77777777" w:rsidR="00736D90" w:rsidRDefault="00736D90">
      <w:pPr>
        <w:spacing w:after="0" w:line="240" w:lineRule="auto"/>
      </w:pPr>
      <w:r>
        <w:separator/>
      </w:r>
    </w:p>
  </w:endnote>
  <w:endnote w:type="continuationSeparator" w:id="0">
    <w:p w14:paraId="04CDC327" w14:textId="77777777" w:rsidR="00736D90" w:rsidRDefault="00736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89906" w14:textId="4BA968E3" w:rsidR="6F2F9E58" w:rsidRDefault="3311136E" w:rsidP="3311136E">
    <w:pPr>
      <w:tabs>
        <w:tab w:val="center" w:pos="4680"/>
        <w:tab w:val="right" w:pos="9360"/>
      </w:tabs>
      <w:spacing w:after="0" w:line="240" w:lineRule="auto"/>
      <w:jc w:val="center"/>
    </w:pPr>
    <w:r w:rsidRPr="3311136E">
      <w:rPr>
        <w:rStyle w:val="normaltextrun"/>
        <w:rFonts w:ascii="Calibri" w:eastAsia="Calibri" w:hAnsi="Calibri" w:cs="Calibri"/>
        <w:color w:val="000000" w:themeColor="text1"/>
        <w:sz w:val="18"/>
        <w:szCs w:val="18"/>
      </w:rPr>
      <w:t>twitter.com/</w:t>
    </w:r>
    <w:proofErr w:type="spellStart"/>
    <w:r w:rsidRPr="3311136E">
      <w:rPr>
        <w:rStyle w:val="normaltextrun"/>
        <w:rFonts w:ascii="Calibri" w:eastAsia="Calibri" w:hAnsi="Calibri" w:cs="Calibri"/>
        <w:color w:val="000000" w:themeColor="text1"/>
        <w:sz w:val="18"/>
        <w:szCs w:val="18"/>
      </w:rPr>
      <w:t>ibgecomunica</w:t>
    </w:r>
    <w:proofErr w:type="spellEnd"/>
    <w:r w:rsidRPr="3311136E">
      <w:rPr>
        <w:rStyle w:val="normaltextrun"/>
        <w:rFonts w:ascii="Calibri" w:eastAsia="Calibri" w:hAnsi="Calibri" w:cs="Calibri"/>
        <w:color w:val="000000" w:themeColor="text1"/>
        <w:sz w:val="18"/>
        <w:szCs w:val="18"/>
      </w:rPr>
      <w:t> ● facebook.com/</w:t>
    </w:r>
    <w:proofErr w:type="spellStart"/>
    <w:r w:rsidRPr="3311136E">
      <w:rPr>
        <w:rStyle w:val="normaltextrun"/>
        <w:rFonts w:ascii="Calibri" w:eastAsia="Calibri" w:hAnsi="Calibri" w:cs="Calibri"/>
        <w:color w:val="000000" w:themeColor="text1"/>
        <w:sz w:val="18"/>
        <w:szCs w:val="18"/>
      </w:rPr>
      <w:t>ibgeoficial</w:t>
    </w:r>
    <w:proofErr w:type="spellEnd"/>
    <w:r w:rsidRPr="3311136E">
      <w:rPr>
        <w:rStyle w:val="normaltextrun"/>
        <w:rFonts w:ascii="Calibri" w:eastAsia="Calibri" w:hAnsi="Calibri" w:cs="Calibri"/>
        <w:color w:val="000000" w:themeColor="text1"/>
        <w:sz w:val="18"/>
        <w:szCs w:val="18"/>
      </w:rPr>
      <w:t> ● instagram.com/</w:t>
    </w:r>
    <w:proofErr w:type="spellStart"/>
    <w:r w:rsidRPr="3311136E">
      <w:rPr>
        <w:rStyle w:val="normaltextrun"/>
        <w:rFonts w:ascii="Calibri" w:eastAsia="Calibri" w:hAnsi="Calibri" w:cs="Calibri"/>
        <w:color w:val="000000" w:themeColor="text1"/>
        <w:sz w:val="18"/>
        <w:szCs w:val="18"/>
      </w:rPr>
      <w:t>ibgeoficial</w:t>
    </w:r>
    <w:proofErr w:type="spellEnd"/>
    <w:r w:rsidRPr="3311136E">
      <w:rPr>
        <w:rStyle w:val="normaltextrun"/>
        <w:rFonts w:ascii="Calibri" w:eastAsia="Calibri" w:hAnsi="Calibri" w:cs="Calibri"/>
        <w:color w:val="000000" w:themeColor="text1"/>
        <w:sz w:val="18"/>
        <w:szCs w:val="18"/>
      </w:rPr>
      <w:t> ● youtube.com/</w:t>
    </w:r>
    <w:proofErr w:type="spellStart"/>
    <w:r w:rsidRPr="3311136E">
      <w:rPr>
        <w:rStyle w:val="normaltextrun"/>
        <w:rFonts w:ascii="Calibri" w:eastAsia="Calibri" w:hAnsi="Calibri" w:cs="Calibri"/>
        <w:color w:val="000000" w:themeColor="text1"/>
        <w:sz w:val="18"/>
        <w:szCs w:val="18"/>
      </w:rPr>
      <w:t>ibgeoficial</w:t>
    </w:r>
    <w:proofErr w:type="spellEnd"/>
  </w:p>
  <w:p w14:paraId="400AEF2F" w14:textId="59B1E1C9" w:rsidR="6F2F9E58" w:rsidRDefault="6F2F9E58" w:rsidP="6F2F9E5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5FC0A" w14:textId="77777777" w:rsidR="00736D90" w:rsidRDefault="00736D90">
      <w:pPr>
        <w:spacing w:after="0" w:line="240" w:lineRule="auto"/>
      </w:pPr>
      <w:r>
        <w:separator/>
      </w:r>
    </w:p>
  </w:footnote>
  <w:footnote w:type="continuationSeparator" w:id="0">
    <w:p w14:paraId="3FE7D7D8" w14:textId="77777777" w:rsidR="00736D90" w:rsidRDefault="00736D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2C366" w14:textId="068C9FA2" w:rsidR="6F2F9E58" w:rsidRDefault="3311136E" w:rsidP="52F60633">
    <w:pPr>
      <w:spacing w:after="0" w:line="240" w:lineRule="auto"/>
      <w:jc w:val="right"/>
      <w:rPr>
        <w:rFonts w:ascii="Arial" w:eastAsia="Arial" w:hAnsi="Arial" w:cs="Arial"/>
        <w:color w:val="000000" w:themeColor="text1"/>
        <w:sz w:val="20"/>
        <w:szCs w:val="20"/>
      </w:rPr>
    </w:pPr>
    <w:r>
      <w:rPr>
        <w:noProof/>
      </w:rPr>
      <w:drawing>
        <wp:anchor distT="0" distB="0" distL="114300" distR="114300" simplePos="0" relativeHeight="251658240" behindDoc="0" locked="0" layoutInCell="1" allowOverlap="1" wp14:anchorId="787C353D" wp14:editId="2439CE89">
          <wp:simplePos x="0" y="0"/>
          <wp:positionH relativeFrom="column">
            <wp:align>left</wp:align>
          </wp:positionH>
          <wp:positionV relativeFrom="paragraph">
            <wp:posOffset>0</wp:posOffset>
          </wp:positionV>
          <wp:extent cx="1185862" cy="233284"/>
          <wp:effectExtent l="0" t="0" r="0" b="0"/>
          <wp:wrapSquare wrapText="bothSides"/>
          <wp:docPr id="856757102" name="Imagem 856757102" descr="C:\Users\nicolas.penna\AppData\Local\Microsoft\Windows\INetCache\Content.MSO\3DB24BC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185862" cy="233284"/>
                  </a:xfrm>
                  <a:prstGeom prst="rect">
                    <a:avLst/>
                  </a:prstGeom>
                </pic:spPr>
              </pic:pic>
            </a:graphicData>
          </a:graphic>
          <wp14:sizeRelH relativeFrom="page">
            <wp14:pctWidth>0</wp14:pctWidth>
          </wp14:sizeRelH>
          <wp14:sizeRelV relativeFrom="page">
            <wp14:pctHeight>0</wp14:pctHeight>
          </wp14:sizeRelV>
        </wp:anchor>
      </w:drawing>
    </w:r>
    <w:r w:rsidR="52F60633" w:rsidRPr="52F60633">
      <w:rPr>
        <w:rStyle w:val="normaltextrun"/>
        <w:rFonts w:ascii="Arial" w:eastAsia="Arial" w:hAnsi="Arial" w:cs="Arial"/>
        <w:color w:val="000000" w:themeColor="text1"/>
        <w:sz w:val="20"/>
        <w:szCs w:val="20"/>
      </w:rPr>
      <w:t>Superintendência Estadual do Rio Grande do Norte</w:t>
    </w:r>
  </w:p>
  <w:p w14:paraId="392B6CCE" w14:textId="3CFEC103" w:rsidR="6F2F9E58" w:rsidRDefault="52F60633" w:rsidP="52F60633">
    <w:pPr>
      <w:spacing w:after="0" w:line="240" w:lineRule="auto"/>
      <w:jc w:val="right"/>
      <w:rPr>
        <w:rFonts w:ascii="Arial" w:eastAsia="Arial" w:hAnsi="Arial" w:cs="Arial"/>
        <w:color w:val="000000" w:themeColor="text1"/>
        <w:sz w:val="20"/>
        <w:szCs w:val="20"/>
      </w:rPr>
    </w:pPr>
    <w:r w:rsidRPr="52F60633">
      <w:rPr>
        <w:rStyle w:val="normaltextrun"/>
        <w:rFonts w:ascii="Arial" w:eastAsia="Arial" w:hAnsi="Arial" w:cs="Arial"/>
        <w:color w:val="000000" w:themeColor="text1"/>
        <w:sz w:val="20"/>
        <w:szCs w:val="20"/>
      </w:rPr>
      <w:t>Supervisão de Disseminação de Informações</w:t>
    </w:r>
  </w:p>
  <w:p w14:paraId="1A01EE16" w14:textId="3D6458BC" w:rsidR="6F2F9E58" w:rsidRDefault="52F60633" w:rsidP="52F60633">
    <w:pPr>
      <w:pStyle w:val="Cabealho"/>
      <w:ind w:left="5664" w:firstLine="708"/>
    </w:pPr>
    <w:r w:rsidRPr="52F60633">
      <w:rPr>
        <w:rFonts w:ascii="Arial" w:eastAsia="Arial" w:hAnsi="Arial" w:cs="Arial"/>
        <w:sz w:val="20"/>
        <w:szCs w:val="20"/>
      </w:rPr>
      <w:t xml:space="preserve">     </w:t>
    </w:r>
    <w:hyperlink r:id="rId2">
      <w:r w:rsidRPr="52F60633">
        <w:rPr>
          <w:rStyle w:val="Hyperlink"/>
          <w:rFonts w:ascii="Arial" w:eastAsia="Arial" w:hAnsi="Arial" w:cs="Arial"/>
          <w:sz w:val="20"/>
          <w:szCs w:val="20"/>
        </w:rPr>
        <w:t>comunica.rn@ibge.gov.br</w:t>
      </w:r>
    </w:hyperlink>
  </w:p>
  <w:p w14:paraId="551AED21" w14:textId="2B3532B7" w:rsidR="52F60633" w:rsidRDefault="52F60633" w:rsidP="52F60633">
    <w:pPr>
      <w:pStyle w:val="Cabealho"/>
      <w:ind w:left="5664" w:firstLine="708"/>
      <w:rPr>
        <w:rFonts w:ascii="Arial" w:eastAsia="Arial" w:hAnsi="Arial" w:cs="Arial"/>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9E3655D"/>
    <w:rsid w:val="00087FC3"/>
    <w:rsid w:val="0021A8EE"/>
    <w:rsid w:val="0024399F"/>
    <w:rsid w:val="006F0A8E"/>
    <w:rsid w:val="00736D90"/>
    <w:rsid w:val="00776CC2"/>
    <w:rsid w:val="0099737F"/>
    <w:rsid w:val="009A18FD"/>
    <w:rsid w:val="00AC557E"/>
    <w:rsid w:val="00BBC140"/>
    <w:rsid w:val="00CD028C"/>
    <w:rsid w:val="00EE2453"/>
    <w:rsid w:val="00FF0F12"/>
    <w:rsid w:val="01202264"/>
    <w:rsid w:val="013A15EA"/>
    <w:rsid w:val="016D97A4"/>
    <w:rsid w:val="018CD6A6"/>
    <w:rsid w:val="01900F00"/>
    <w:rsid w:val="01978301"/>
    <w:rsid w:val="019C95DF"/>
    <w:rsid w:val="01B0A9E4"/>
    <w:rsid w:val="01F5104B"/>
    <w:rsid w:val="020C030C"/>
    <w:rsid w:val="0294BEBB"/>
    <w:rsid w:val="02B9EE91"/>
    <w:rsid w:val="02E79693"/>
    <w:rsid w:val="02EDCF2A"/>
    <w:rsid w:val="02F21C28"/>
    <w:rsid w:val="031941AF"/>
    <w:rsid w:val="0328A707"/>
    <w:rsid w:val="032A7308"/>
    <w:rsid w:val="033BC652"/>
    <w:rsid w:val="035C843F"/>
    <w:rsid w:val="037288B9"/>
    <w:rsid w:val="037FB73A"/>
    <w:rsid w:val="0387F055"/>
    <w:rsid w:val="03D1A70B"/>
    <w:rsid w:val="0432E500"/>
    <w:rsid w:val="044B8D78"/>
    <w:rsid w:val="046438ED"/>
    <w:rsid w:val="04AC67E0"/>
    <w:rsid w:val="04ADEFC3"/>
    <w:rsid w:val="04BA9CAA"/>
    <w:rsid w:val="04C6EA78"/>
    <w:rsid w:val="04E5EA0C"/>
    <w:rsid w:val="05427BB1"/>
    <w:rsid w:val="054E0A2B"/>
    <w:rsid w:val="05707783"/>
    <w:rsid w:val="0583FF22"/>
    <w:rsid w:val="05AD3A8C"/>
    <w:rsid w:val="05DEE377"/>
    <w:rsid w:val="05F0FE1F"/>
    <w:rsid w:val="05FF135D"/>
    <w:rsid w:val="06186786"/>
    <w:rsid w:val="06448603"/>
    <w:rsid w:val="066F1627"/>
    <w:rsid w:val="06AB3305"/>
    <w:rsid w:val="06B44CEB"/>
    <w:rsid w:val="06BF9117"/>
    <w:rsid w:val="06C25791"/>
    <w:rsid w:val="06C62F17"/>
    <w:rsid w:val="06CB7FC9"/>
    <w:rsid w:val="072883D2"/>
    <w:rsid w:val="074BBC3F"/>
    <w:rsid w:val="076F77FB"/>
    <w:rsid w:val="0775265D"/>
    <w:rsid w:val="077EFA21"/>
    <w:rsid w:val="07BC3D80"/>
    <w:rsid w:val="07DA7BD1"/>
    <w:rsid w:val="07F50469"/>
    <w:rsid w:val="07FF9CED"/>
    <w:rsid w:val="0841C778"/>
    <w:rsid w:val="08749807"/>
    <w:rsid w:val="0880677B"/>
    <w:rsid w:val="08985555"/>
    <w:rsid w:val="089FE6A4"/>
    <w:rsid w:val="090935FC"/>
    <w:rsid w:val="0915CB5B"/>
    <w:rsid w:val="09299CB5"/>
    <w:rsid w:val="093E6083"/>
    <w:rsid w:val="097CA102"/>
    <w:rsid w:val="0987F0CC"/>
    <w:rsid w:val="09B45E59"/>
    <w:rsid w:val="09CFBE65"/>
    <w:rsid w:val="09E1CA3D"/>
    <w:rsid w:val="0A22938A"/>
    <w:rsid w:val="0A3425B6"/>
    <w:rsid w:val="0A5D2072"/>
    <w:rsid w:val="0A602494"/>
    <w:rsid w:val="0A61FE7C"/>
    <w:rsid w:val="0A67DCE2"/>
    <w:rsid w:val="0A720242"/>
    <w:rsid w:val="0AC149A9"/>
    <w:rsid w:val="0AD1CC6F"/>
    <w:rsid w:val="0AD2019E"/>
    <w:rsid w:val="0B1096B9"/>
    <w:rsid w:val="0B4C6645"/>
    <w:rsid w:val="0B5C3491"/>
    <w:rsid w:val="0B5DD741"/>
    <w:rsid w:val="0B71ED6F"/>
    <w:rsid w:val="0B720F0A"/>
    <w:rsid w:val="0BACF988"/>
    <w:rsid w:val="0BBC4161"/>
    <w:rsid w:val="0BCCC916"/>
    <w:rsid w:val="0BEBE86C"/>
    <w:rsid w:val="0C0292AC"/>
    <w:rsid w:val="0C382F45"/>
    <w:rsid w:val="0C38D2B1"/>
    <w:rsid w:val="0C88276D"/>
    <w:rsid w:val="0CA595FF"/>
    <w:rsid w:val="0CABF68B"/>
    <w:rsid w:val="0CACE392"/>
    <w:rsid w:val="0CE0D7AB"/>
    <w:rsid w:val="0D3C0DC8"/>
    <w:rsid w:val="0D4DE7EB"/>
    <w:rsid w:val="0D6BC678"/>
    <w:rsid w:val="0D8651E3"/>
    <w:rsid w:val="0D8A2C75"/>
    <w:rsid w:val="0D97C556"/>
    <w:rsid w:val="0D9A0F56"/>
    <w:rsid w:val="0D9E630D"/>
    <w:rsid w:val="0DAD8935"/>
    <w:rsid w:val="0DB28FF7"/>
    <w:rsid w:val="0E081E1D"/>
    <w:rsid w:val="0E294B78"/>
    <w:rsid w:val="0E2C652E"/>
    <w:rsid w:val="0E4B668E"/>
    <w:rsid w:val="0E7EFC1A"/>
    <w:rsid w:val="0E9AA30D"/>
    <w:rsid w:val="0E9E4F2D"/>
    <w:rsid w:val="0EB05F56"/>
    <w:rsid w:val="0EB4700B"/>
    <w:rsid w:val="0EEAF822"/>
    <w:rsid w:val="0F2FA7A1"/>
    <w:rsid w:val="0F523DE0"/>
    <w:rsid w:val="0F6FD007"/>
    <w:rsid w:val="0F7E70BA"/>
    <w:rsid w:val="0F90DF80"/>
    <w:rsid w:val="1018B718"/>
    <w:rsid w:val="101D14BA"/>
    <w:rsid w:val="1024FACA"/>
    <w:rsid w:val="104206D4"/>
    <w:rsid w:val="104511E5"/>
    <w:rsid w:val="105009E1"/>
    <w:rsid w:val="10634531"/>
    <w:rsid w:val="108933F3"/>
    <w:rsid w:val="109B62E5"/>
    <w:rsid w:val="11000F23"/>
    <w:rsid w:val="110BA068"/>
    <w:rsid w:val="111A411B"/>
    <w:rsid w:val="1137A98D"/>
    <w:rsid w:val="1144ED32"/>
    <w:rsid w:val="115B5173"/>
    <w:rsid w:val="1171B009"/>
    <w:rsid w:val="119A6135"/>
    <w:rsid w:val="11A9523A"/>
    <w:rsid w:val="11BCC792"/>
    <w:rsid w:val="11C0CB2B"/>
    <w:rsid w:val="11D0FD9D"/>
    <w:rsid w:val="11EC2D03"/>
    <w:rsid w:val="120F4189"/>
    <w:rsid w:val="1210BFA9"/>
    <w:rsid w:val="123DF8B9"/>
    <w:rsid w:val="1272CD5A"/>
    <w:rsid w:val="12A944F9"/>
    <w:rsid w:val="12ABD0D1"/>
    <w:rsid w:val="12AF57E5"/>
    <w:rsid w:val="12D8D80A"/>
    <w:rsid w:val="12F5BA51"/>
    <w:rsid w:val="130F660B"/>
    <w:rsid w:val="131E1534"/>
    <w:rsid w:val="1336AEA6"/>
    <w:rsid w:val="135897F3"/>
    <w:rsid w:val="137CB2A7"/>
    <w:rsid w:val="13854A90"/>
    <w:rsid w:val="13A02D81"/>
    <w:rsid w:val="13A3832F"/>
    <w:rsid w:val="13D7828E"/>
    <w:rsid w:val="13F0C2D9"/>
    <w:rsid w:val="1405AC2B"/>
    <w:rsid w:val="1412036F"/>
    <w:rsid w:val="142A3B97"/>
    <w:rsid w:val="142D8A89"/>
    <w:rsid w:val="143E0796"/>
    <w:rsid w:val="144E1D45"/>
    <w:rsid w:val="1469F8A0"/>
    <w:rsid w:val="1473BCB9"/>
    <w:rsid w:val="147C6086"/>
    <w:rsid w:val="14B111C5"/>
    <w:rsid w:val="14B906D8"/>
    <w:rsid w:val="14D19842"/>
    <w:rsid w:val="1512EBE9"/>
    <w:rsid w:val="1545C226"/>
    <w:rsid w:val="156701CF"/>
    <w:rsid w:val="1582B39E"/>
    <w:rsid w:val="158EF4D5"/>
    <w:rsid w:val="15B0AD3C"/>
    <w:rsid w:val="15C26200"/>
    <w:rsid w:val="15D38046"/>
    <w:rsid w:val="15E39E8E"/>
    <w:rsid w:val="16002104"/>
    <w:rsid w:val="1600C563"/>
    <w:rsid w:val="16234053"/>
    <w:rsid w:val="1629D01A"/>
    <w:rsid w:val="164D9FA6"/>
    <w:rsid w:val="16585D79"/>
    <w:rsid w:val="1668A3B7"/>
    <w:rsid w:val="168179FA"/>
    <w:rsid w:val="16843640"/>
    <w:rsid w:val="16AA5EF0"/>
    <w:rsid w:val="16B9D5CA"/>
    <w:rsid w:val="16BD7DA6"/>
    <w:rsid w:val="171A0DCF"/>
    <w:rsid w:val="173EF964"/>
    <w:rsid w:val="174826C5"/>
    <w:rsid w:val="1787A22D"/>
    <w:rsid w:val="17B344A9"/>
    <w:rsid w:val="17D0DC5C"/>
    <w:rsid w:val="17E8B287"/>
    <w:rsid w:val="17F69279"/>
    <w:rsid w:val="1808766D"/>
    <w:rsid w:val="181402E5"/>
    <w:rsid w:val="183873F8"/>
    <w:rsid w:val="18392557"/>
    <w:rsid w:val="1845C273"/>
    <w:rsid w:val="18497FEE"/>
    <w:rsid w:val="1884FD73"/>
    <w:rsid w:val="1889322C"/>
    <w:rsid w:val="18ECD68A"/>
    <w:rsid w:val="190B2108"/>
    <w:rsid w:val="191AA6DF"/>
    <w:rsid w:val="191F2F6B"/>
    <w:rsid w:val="19458C45"/>
    <w:rsid w:val="1952BDD8"/>
    <w:rsid w:val="197A105A"/>
    <w:rsid w:val="198482E8"/>
    <w:rsid w:val="19848C1E"/>
    <w:rsid w:val="19966984"/>
    <w:rsid w:val="19C7E89E"/>
    <w:rsid w:val="19F21164"/>
    <w:rsid w:val="1A593C66"/>
    <w:rsid w:val="1AD2A71B"/>
    <w:rsid w:val="1ADA1404"/>
    <w:rsid w:val="1AED45A5"/>
    <w:rsid w:val="1B06AB34"/>
    <w:rsid w:val="1B096675"/>
    <w:rsid w:val="1B2B707E"/>
    <w:rsid w:val="1B4E185A"/>
    <w:rsid w:val="1B63B8FF"/>
    <w:rsid w:val="1B7BD24E"/>
    <w:rsid w:val="1B810CED"/>
    <w:rsid w:val="1B92E4E4"/>
    <w:rsid w:val="1B9531B0"/>
    <w:rsid w:val="1B9AC792"/>
    <w:rsid w:val="1BA7FFEA"/>
    <w:rsid w:val="1BBDFEDB"/>
    <w:rsid w:val="1C1CE328"/>
    <w:rsid w:val="1C26EA5C"/>
    <w:rsid w:val="1C563A2B"/>
    <w:rsid w:val="1C564095"/>
    <w:rsid w:val="1C5A1577"/>
    <w:rsid w:val="1C6F6288"/>
    <w:rsid w:val="1C81CB43"/>
    <w:rsid w:val="1C99319C"/>
    <w:rsid w:val="1CB3AC76"/>
    <w:rsid w:val="1CBE42FA"/>
    <w:rsid w:val="1CCF9032"/>
    <w:rsid w:val="1CD62471"/>
    <w:rsid w:val="1CFAD7BD"/>
    <w:rsid w:val="1CFF6BF1"/>
    <w:rsid w:val="1D1D71BB"/>
    <w:rsid w:val="1DB2526F"/>
    <w:rsid w:val="1DB3AB42"/>
    <w:rsid w:val="1DBA31BB"/>
    <w:rsid w:val="1DCC8DA8"/>
    <w:rsid w:val="1DF210F6"/>
    <w:rsid w:val="1DF2187F"/>
    <w:rsid w:val="1E0636C8"/>
    <w:rsid w:val="1E0A47DD"/>
    <w:rsid w:val="1E5B1547"/>
    <w:rsid w:val="1EEE9F10"/>
    <w:rsid w:val="1F388999"/>
    <w:rsid w:val="1F46280B"/>
    <w:rsid w:val="1F6617CE"/>
    <w:rsid w:val="1F85D128"/>
    <w:rsid w:val="1F8DE157"/>
    <w:rsid w:val="1F8DEDC4"/>
    <w:rsid w:val="1FBD6B79"/>
    <w:rsid w:val="1FC4A84E"/>
    <w:rsid w:val="1FDA1C57"/>
    <w:rsid w:val="203DBE2B"/>
    <w:rsid w:val="204FF358"/>
    <w:rsid w:val="20535EC0"/>
    <w:rsid w:val="2060409E"/>
    <w:rsid w:val="20885777"/>
    <w:rsid w:val="20895763"/>
    <w:rsid w:val="20988BBE"/>
    <w:rsid w:val="20BFD2CA"/>
    <w:rsid w:val="20DEC012"/>
    <w:rsid w:val="20E7875F"/>
    <w:rsid w:val="210D6268"/>
    <w:rsid w:val="2141E89F"/>
    <w:rsid w:val="218C9544"/>
    <w:rsid w:val="21E6A827"/>
    <w:rsid w:val="21EB2A15"/>
    <w:rsid w:val="21EB88CF"/>
    <w:rsid w:val="22386658"/>
    <w:rsid w:val="224AC4C6"/>
    <w:rsid w:val="224C6833"/>
    <w:rsid w:val="224D0573"/>
    <w:rsid w:val="227DC8CD"/>
    <w:rsid w:val="2283EA6F"/>
    <w:rsid w:val="229C4476"/>
    <w:rsid w:val="22B1898B"/>
    <w:rsid w:val="22BC9CF5"/>
    <w:rsid w:val="22C58219"/>
    <w:rsid w:val="22CBD492"/>
    <w:rsid w:val="22CF68ED"/>
    <w:rsid w:val="2303B123"/>
    <w:rsid w:val="23206359"/>
    <w:rsid w:val="23969517"/>
    <w:rsid w:val="239DF6C9"/>
    <w:rsid w:val="23A49256"/>
    <w:rsid w:val="23A60EB4"/>
    <w:rsid w:val="23B2DEE7"/>
    <w:rsid w:val="23D17BF3"/>
    <w:rsid w:val="23E2CE17"/>
    <w:rsid w:val="23E7E034"/>
    <w:rsid w:val="240A11A6"/>
    <w:rsid w:val="2418E8D3"/>
    <w:rsid w:val="2469CC0F"/>
    <w:rsid w:val="24A86C79"/>
    <w:rsid w:val="24B57B00"/>
    <w:rsid w:val="24CD131F"/>
    <w:rsid w:val="24F17A5E"/>
    <w:rsid w:val="2509C73B"/>
    <w:rsid w:val="255D0D9C"/>
    <w:rsid w:val="257C0DB4"/>
    <w:rsid w:val="25D18A3C"/>
    <w:rsid w:val="25D64A11"/>
    <w:rsid w:val="25DE7754"/>
    <w:rsid w:val="261DFF5A"/>
    <w:rsid w:val="2623DA51"/>
    <w:rsid w:val="264F97D9"/>
    <w:rsid w:val="264FBE8B"/>
    <w:rsid w:val="265647AC"/>
    <w:rsid w:val="26AAAAFA"/>
    <w:rsid w:val="26EDCAE4"/>
    <w:rsid w:val="26F0C2BE"/>
    <w:rsid w:val="26F8DDFD"/>
    <w:rsid w:val="27162220"/>
    <w:rsid w:val="2730BA0E"/>
    <w:rsid w:val="27436BD6"/>
    <w:rsid w:val="27522A22"/>
    <w:rsid w:val="275FF7CF"/>
    <w:rsid w:val="2773F8CC"/>
    <w:rsid w:val="278D61F7"/>
    <w:rsid w:val="2791AC23"/>
    <w:rsid w:val="27953FEC"/>
    <w:rsid w:val="27B7964A"/>
    <w:rsid w:val="27D4FEC7"/>
    <w:rsid w:val="27ECAA7C"/>
    <w:rsid w:val="27ED1BC2"/>
    <w:rsid w:val="2817BA58"/>
    <w:rsid w:val="283244A8"/>
    <w:rsid w:val="28385C43"/>
    <w:rsid w:val="28529E69"/>
    <w:rsid w:val="285E5071"/>
    <w:rsid w:val="28797FD7"/>
    <w:rsid w:val="28C86AF3"/>
    <w:rsid w:val="2950B7A1"/>
    <w:rsid w:val="295EE2A5"/>
    <w:rsid w:val="2970CF28"/>
    <w:rsid w:val="29752BD5"/>
    <w:rsid w:val="29BDEDAA"/>
    <w:rsid w:val="29D4103A"/>
    <w:rsid w:val="29D45B8B"/>
    <w:rsid w:val="2A05AA3D"/>
    <w:rsid w:val="2A222718"/>
    <w:rsid w:val="2A2AA0C1"/>
    <w:rsid w:val="2AF48500"/>
    <w:rsid w:val="2B1B6E18"/>
    <w:rsid w:val="2B3C0EB3"/>
    <w:rsid w:val="2B3E6499"/>
    <w:rsid w:val="2B48CFF5"/>
    <w:rsid w:val="2B4EE269"/>
    <w:rsid w:val="2B56ECEC"/>
    <w:rsid w:val="2B693105"/>
    <w:rsid w:val="2B7B9FF0"/>
    <w:rsid w:val="2B920C5B"/>
    <w:rsid w:val="2BAE1D29"/>
    <w:rsid w:val="2BBE2420"/>
    <w:rsid w:val="2BC6775E"/>
    <w:rsid w:val="2BC71B9A"/>
    <w:rsid w:val="2BC9A48B"/>
    <w:rsid w:val="2BE09C1F"/>
    <w:rsid w:val="2C88B690"/>
    <w:rsid w:val="2CACCC97"/>
    <w:rsid w:val="2CAEB901"/>
    <w:rsid w:val="2CBF5393"/>
    <w:rsid w:val="2CC8EF19"/>
    <w:rsid w:val="2CCE9563"/>
    <w:rsid w:val="2CF46FE2"/>
    <w:rsid w:val="2D118914"/>
    <w:rsid w:val="2D19D6F2"/>
    <w:rsid w:val="2D1D8B89"/>
    <w:rsid w:val="2D3A0547"/>
    <w:rsid w:val="2D5A981D"/>
    <w:rsid w:val="2D637952"/>
    <w:rsid w:val="2DC4994A"/>
    <w:rsid w:val="2DF64D7C"/>
    <w:rsid w:val="2E0089CC"/>
    <w:rsid w:val="2E082E56"/>
    <w:rsid w:val="2E1310DB"/>
    <w:rsid w:val="2E18C588"/>
    <w:rsid w:val="2E3B23D5"/>
    <w:rsid w:val="2E3BBA88"/>
    <w:rsid w:val="2E62BCCE"/>
    <w:rsid w:val="2E84DD13"/>
    <w:rsid w:val="2E95C941"/>
    <w:rsid w:val="2E9F13C4"/>
    <w:rsid w:val="2EA8B790"/>
    <w:rsid w:val="2EF60948"/>
    <w:rsid w:val="2F1E8049"/>
    <w:rsid w:val="2F295DF9"/>
    <w:rsid w:val="2F2E3FFC"/>
    <w:rsid w:val="2F51BA9C"/>
    <w:rsid w:val="2F566C31"/>
    <w:rsid w:val="2F5CA59F"/>
    <w:rsid w:val="2F7F4B7F"/>
    <w:rsid w:val="2F9873DC"/>
    <w:rsid w:val="2FD82FD3"/>
    <w:rsid w:val="30008FDB"/>
    <w:rsid w:val="30134487"/>
    <w:rsid w:val="301DC3AF"/>
    <w:rsid w:val="301E55CE"/>
    <w:rsid w:val="302FAE52"/>
    <w:rsid w:val="303199A2"/>
    <w:rsid w:val="306063FB"/>
    <w:rsid w:val="30697121"/>
    <w:rsid w:val="307F520B"/>
    <w:rsid w:val="30970F91"/>
    <w:rsid w:val="3098FDF8"/>
    <w:rsid w:val="30BA50AA"/>
    <w:rsid w:val="30CB158E"/>
    <w:rsid w:val="30F004B3"/>
    <w:rsid w:val="30FB8BBE"/>
    <w:rsid w:val="3115C9D4"/>
    <w:rsid w:val="31248D7F"/>
    <w:rsid w:val="3124F3A2"/>
    <w:rsid w:val="312894FF"/>
    <w:rsid w:val="3150664A"/>
    <w:rsid w:val="3169CFFC"/>
    <w:rsid w:val="3171952B"/>
    <w:rsid w:val="3182047C"/>
    <w:rsid w:val="318D0071"/>
    <w:rsid w:val="3193FE08"/>
    <w:rsid w:val="3198002F"/>
    <w:rsid w:val="31A1A14B"/>
    <w:rsid w:val="31BBCAAD"/>
    <w:rsid w:val="31CD6A03"/>
    <w:rsid w:val="31EBDF29"/>
    <w:rsid w:val="31F9CBC1"/>
    <w:rsid w:val="321B3499"/>
    <w:rsid w:val="322B2CE0"/>
    <w:rsid w:val="3233920B"/>
    <w:rsid w:val="324638DC"/>
    <w:rsid w:val="324DF4AB"/>
    <w:rsid w:val="32B39621"/>
    <w:rsid w:val="32B9233F"/>
    <w:rsid w:val="32D3FAEF"/>
    <w:rsid w:val="3311136E"/>
    <w:rsid w:val="33297774"/>
    <w:rsid w:val="333587A8"/>
    <w:rsid w:val="333EBD62"/>
    <w:rsid w:val="333F924F"/>
    <w:rsid w:val="33556471"/>
    <w:rsid w:val="335AF0C4"/>
    <w:rsid w:val="33A292BC"/>
    <w:rsid w:val="33AEBA58"/>
    <w:rsid w:val="33F06CBC"/>
    <w:rsid w:val="33FDC457"/>
    <w:rsid w:val="3434FE60"/>
    <w:rsid w:val="344DBAE8"/>
    <w:rsid w:val="34977C33"/>
    <w:rsid w:val="34A4AAB4"/>
    <w:rsid w:val="34BC721C"/>
    <w:rsid w:val="34D86D8A"/>
    <w:rsid w:val="352A8935"/>
    <w:rsid w:val="354D3298"/>
    <w:rsid w:val="357F25A9"/>
    <w:rsid w:val="35825759"/>
    <w:rsid w:val="358C3D1D"/>
    <w:rsid w:val="35AB581F"/>
    <w:rsid w:val="35BB4068"/>
    <w:rsid w:val="35EB36E3"/>
    <w:rsid w:val="364F5230"/>
    <w:rsid w:val="3654E865"/>
    <w:rsid w:val="369FA70A"/>
    <w:rsid w:val="36C467F0"/>
    <w:rsid w:val="36CD96C6"/>
    <w:rsid w:val="36E441C1"/>
    <w:rsid w:val="36E5E86F"/>
    <w:rsid w:val="36F25FCD"/>
    <w:rsid w:val="36FCC93C"/>
    <w:rsid w:val="370851EC"/>
    <w:rsid w:val="37168735"/>
    <w:rsid w:val="3721FF40"/>
    <w:rsid w:val="3756389E"/>
    <w:rsid w:val="3766D9EE"/>
    <w:rsid w:val="37676331"/>
    <w:rsid w:val="379716D8"/>
    <w:rsid w:val="379D7C58"/>
    <w:rsid w:val="37B932D0"/>
    <w:rsid w:val="37C10F5E"/>
    <w:rsid w:val="381AFD99"/>
    <w:rsid w:val="381C7F30"/>
    <w:rsid w:val="38214BB2"/>
    <w:rsid w:val="3839BC24"/>
    <w:rsid w:val="387650DF"/>
    <w:rsid w:val="3897DB3B"/>
    <w:rsid w:val="38B44F8B"/>
    <w:rsid w:val="38D0D9EB"/>
    <w:rsid w:val="38F7027F"/>
    <w:rsid w:val="39018248"/>
    <w:rsid w:val="393D8172"/>
    <w:rsid w:val="395EF37A"/>
    <w:rsid w:val="396AED56"/>
    <w:rsid w:val="39AD17F2"/>
    <w:rsid w:val="39CB70CC"/>
    <w:rsid w:val="3A1CD35D"/>
    <w:rsid w:val="3A3D14C8"/>
    <w:rsid w:val="3A469176"/>
    <w:rsid w:val="3AA0835B"/>
    <w:rsid w:val="3AA23D3D"/>
    <w:rsid w:val="3AB3A9AA"/>
    <w:rsid w:val="3AB5A9E1"/>
    <w:rsid w:val="3AC80D95"/>
    <w:rsid w:val="3ACE20A8"/>
    <w:rsid w:val="3ADAACC0"/>
    <w:rsid w:val="3ADCD7EB"/>
    <w:rsid w:val="3AE77BA7"/>
    <w:rsid w:val="3AE9EC54"/>
    <w:rsid w:val="3AFAC3DB"/>
    <w:rsid w:val="3B060E98"/>
    <w:rsid w:val="3B822BC6"/>
    <w:rsid w:val="3BAA8BBF"/>
    <w:rsid w:val="3BBCC266"/>
    <w:rsid w:val="3BCC2E79"/>
    <w:rsid w:val="3BD8547C"/>
    <w:rsid w:val="3C204507"/>
    <w:rsid w:val="3C784251"/>
    <w:rsid w:val="3C963E31"/>
    <w:rsid w:val="3CA87FC1"/>
    <w:rsid w:val="3CB803E6"/>
    <w:rsid w:val="3CC3D35A"/>
    <w:rsid w:val="3CD34BD8"/>
    <w:rsid w:val="3D1AAF65"/>
    <w:rsid w:val="3D2DF100"/>
    <w:rsid w:val="3D304CA5"/>
    <w:rsid w:val="3D4E0B18"/>
    <w:rsid w:val="3D615BAE"/>
    <w:rsid w:val="3D67FEDA"/>
    <w:rsid w:val="3D75ED3B"/>
    <w:rsid w:val="3DCAF35A"/>
    <w:rsid w:val="3DD9DDFF"/>
    <w:rsid w:val="3DEB9FBD"/>
    <w:rsid w:val="3DF51344"/>
    <w:rsid w:val="3E1E9B1C"/>
    <w:rsid w:val="3E3515F5"/>
    <w:rsid w:val="3E604D1F"/>
    <w:rsid w:val="3E60C3E0"/>
    <w:rsid w:val="3E6F1AA1"/>
    <w:rsid w:val="3E83FE5E"/>
    <w:rsid w:val="3E879D7A"/>
    <w:rsid w:val="3EA0ABDA"/>
    <w:rsid w:val="3ED3EDD1"/>
    <w:rsid w:val="3EE58E3D"/>
    <w:rsid w:val="3EF3E6F8"/>
    <w:rsid w:val="3EFAF921"/>
    <w:rsid w:val="3F03CF3B"/>
    <w:rsid w:val="3F04BA32"/>
    <w:rsid w:val="3F09C1BF"/>
    <w:rsid w:val="3F46ECA9"/>
    <w:rsid w:val="3F533625"/>
    <w:rsid w:val="3F5BFF31"/>
    <w:rsid w:val="3F6FF2A7"/>
    <w:rsid w:val="3F8BC996"/>
    <w:rsid w:val="3FBA6B7D"/>
    <w:rsid w:val="3FDEFB1B"/>
    <w:rsid w:val="3FEA17AC"/>
    <w:rsid w:val="40010E1D"/>
    <w:rsid w:val="4002E424"/>
    <w:rsid w:val="4012570C"/>
    <w:rsid w:val="401654E2"/>
    <w:rsid w:val="4040DD8D"/>
    <w:rsid w:val="404A1DFE"/>
    <w:rsid w:val="40503683"/>
    <w:rsid w:val="406CA13E"/>
    <w:rsid w:val="40938901"/>
    <w:rsid w:val="40AC5C8E"/>
    <w:rsid w:val="40C7465B"/>
    <w:rsid w:val="40D2AA1B"/>
    <w:rsid w:val="410BC308"/>
    <w:rsid w:val="4144B7FE"/>
    <w:rsid w:val="4158506C"/>
    <w:rsid w:val="416FCADF"/>
    <w:rsid w:val="41B22543"/>
    <w:rsid w:val="41B7E0E7"/>
    <w:rsid w:val="41D0CFEC"/>
    <w:rsid w:val="41DCADEE"/>
    <w:rsid w:val="41EED871"/>
    <w:rsid w:val="4210409D"/>
    <w:rsid w:val="421D3325"/>
    <w:rsid w:val="423324EA"/>
    <w:rsid w:val="42387AFE"/>
    <w:rsid w:val="423C564A"/>
    <w:rsid w:val="423D4028"/>
    <w:rsid w:val="423F3495"/>
    <w:rsid w:val="4245755C"/>
    <w:rsid w:val="424DC271"/>
    <w:rsid w:val="427E8953"/>
    <w:rsid w:val="4284BC68"/>
    <w:rsid w:val="42A79369"/>
    <w:rsid w:val="42ABEDB8"/>
    <w:rsid w:val="42C63FD9"/>
    <w:rsid w:val="430D899E"/>
    <w:rsid w:val="4325FB4C"/>
    <w:rsid w:val="432C4F04"/>
    <w:rsid w:val="43321CBD"/>
    <w:rsid w:val="434CD672"/>
    <w:rsid w:val="436193FD"/>
    <w:rsid w:val="436CA04D"/>
    <w:rsid w:val="4376F725"/>
    <w:rsid w:val="439194B8"/>
    <w:rsid w:val="4392988A"/>
    <w:rsid w:val="4392F171"/>
    <w:rsid w:val="439A84CF"/>
    <w:rsid w:val="43A394A6"/>
    <w:rsid w:val="43D36921"/>
    <w:rsid w:val="43F31BB9"/>
    <w:rsid w:val="4435295D"/>
    <w:rsid w:val="443BDD0D"/>
    <w:rsid w:val="447197C4"/>
    <w:rsid w:val="447D8B6D"/>
    <w:rsid w:val="44A8BECA"/>
    <w:rsid w:val="44A959FF"/>
    <w:rsid w:val="44AB3561"/>
    <w:rsid w:val="44B8D126"/>
    <w:rsid w:val="44E6D319"/>
    <w:rsid w:val="44F06DB5"/>
    <w:rsid w:val="44FB2653"/>
    <w:rsid w:val="452724BE"/>
    <w:rsid w:val="4544F775"/>
    <w:rsid w:val="45BBE258"/>
    <w:rsid w:val="45FDE09B"/>
    <w:rsid w:val="4629AD01"/>
    <w:rsid w:val="4664470A"/>
    <w:rsid w:val="468E3FE0"/>
    <w:rsid w:val="46AB1683"/>
    <w:rsid w:val="46BA35FC"/>
    <w:rsid w:val="46DD0492"/>
    <w:rsid w:val="47016EB5"/>
    <w:rsid w:val="47242972"/>
    <w:rsid w:val="473DBDBA"/>
    <w:rsid w:val="474C3EBE"/>
    <w:rsid w:val="478B6816"/>
    <w:rsid w:val="479567ED"/>
    <w:rsid w:val="47A902D6"/>
    <w:rsid w:val="47DB13A0"/>
    <w:rsid w:val="47F46831"/>
    <w:rsid w:val="47F8ED6A"/>
    <w:rsid w:val="48025D70"/>
    <w:rsid w:val="481C2405"/>
    <w:rsid w:val="486E4EF5"/>
    <w:rsid w:val="487AA9F6"/>
    <w:rsid w:val="488E3AB8"/>
    <w:rsid w:val="48C71406"/>
    <w:rsid w:val="48EDF57B"/>
    <w:rsid w:val="492437BB"/>
    <w:rsid w:val="4928D33B"/>
    <w:rsid w:val="4931C9BB"/>
    <w:rsid w:val="4935815D"/>
    <w:rsid w:val="495FBFE6"/>
    <w:rsid w:val="498AA123"/>
    <w:rsid w:val="499BC818"/>
    <w:rsid w:val="49AC65AC"/>
    <w:rsid w:val="49C550A0"/>
    <w:rsid w:val="49D65550"/>
    <w:rsid w:val="49F35025"/>
    <w:rsid w:val="4A0168F4"/>
    <w:rsid w:val="4A0BB412"/>
    <w:rsid w:val="4A17AFC6"/>
    <w:rsid w:val="4A23F5AD"/>
    <w:rsid w:val="4A668E9F"/>
    <w:rsid w:val="4A77BB61"/>
    <w:rsid w:val="4A786D63"/>
    <w:rsid w:val="4A7990AD"/>
    <w:rsid w:val="4A983081"/>
    <w:rsid w:val="4AB2A54E"/>
    <w:rsid w:val="4AD151BE"/>
    <w:rsid w:val="4AD31B7A"/>
    <w:rsid w:val="4AECDC18"/>
    <w:rsid w:val="4B2C08F3"/>
    <w:rsid w:val="4B2E8C15"/>
    <w:rsid w:val="4B32FA73"/>
    <w:rsid w:val="4B82137B"/>
    <w:rsid w:val="4BAD9A65"/>
    <w:rsid w:val="4BD1E6FA"/>
    <w:rsid w:val="4BE33890"/>
    <w:rsid w:val="4C0C6AB0"/>
    <w:rsid w:val="4C0D3EAA"/>
    <w:rsid w:val="4C31E9B6"/>
    <w:rsid w:val="4C3400E2"/>
    <w:rsid w:val="4C479C3D"/>
    <w:rsid w:val="4C4B80B5"/>
    <w:rsid w:val="4C5BD31B"/>
    <w:rsid w:val="4C6E4E8A"/>
    <w:rsid w:val="4C7BE685"/>
    <w:rsid w:val="4CCAD5EB"/>
    <w:rsid w:val="4CCCE509"/>
    <w:rsid w:val="4CCF5CE8"/>
    <w:rsid w:val="4CD0F961"/>
    <w:rsid w:val="4CE11719"/>
    <w:rsid w:val="4CE77E49"/>
    <w:rsid w:val="4D36FE0B"/>
    <w:rsid w:val="4D805493"/>
    <w:rsid w:val="4D858817"/>
    <w:rsid w:val="4D881A46"/>
    <w:rsid w:val="4D936AF6"/>
    <w:rsid w:val="4D97793D"/>
    <w:rsid w:val="4DCDBA17"/>
    <w:rsid w:val="4E03EA75"/>
    <w:rsid w:val="4E3114EA"/>
    <w:rsid w:val="4E315297"/>
    <w:rsid w:val="4E34736D"/>
    <w:rsid w:val="4E6E70DD"/>
    <w:rsid w:val="4E7A50D0"/>
    <w:rsid w:val="4E872DE9"/>
    <w:rsid w:val="4EB80EEA"/>
    <w:rsid w:val="4EE7AE37"/>
    <w:rsid w:val="4EE947EF"/>
    <w:rsid w:val="4EEA2E56"/>
    <w:rsid w:val="4EEC7B3B"/>
    <w:rsid w:val="4F0DAAC5"/>
    <w:rsid w:val="4F302663"/>
    <w:rsid w:val="4F4DCB67"/>
    <w:rsid w:val="4F6BA1A4"/>
    <w:rsid w:val="4F7A3CD5"/>
    <w:rsid w:val="4F8A2362"/>
    <w:rsid w:val="4FC61CAC"/>
    <w:rsid w:val="4FCFA2A6"/>
    <w:rsid w:val="4FD67B28"/>
    <w:rsid w:val="4FD8223E"/>
    <w:rsid w:val="4FD9E059"/>
    <w:rsid w:val="4FE687EB"/>
    <w:rsid w:val="4FF74898"/>
    <w:rsid w:val="501F543A"/>
    <w:rsid w:val="503CCF0A"/>
    <w:rsid w:val="50471D61"/>
    <w:rsid w:val="504A231C"/>
    <w:rsid w:val="50555095"/>
    <w:rsid w:val="505B5916"/>
    <w:rsid w:val="50B2CE67"/>
    <w:rsid w:val="50CA3E1B"/>
    <w:rsid w:val="50EE2650"/>
    <w:rsid w:val="50FF0FD1"/>
    <w:rsid w:val="5110F057"/>
    <w:rsid w:val="5114B4DB"/>
    <w:rsid w:val="511E7B1C"/>
    <w:rsid w:val="515D14C8"/>
    <w:rsid w:val="516841FD"/>
    <w:rsid w:val="516FCB40"/>
    <w:rsid w:val="5187FFAE"/>
    <w:rsid w:val="51A22286"/>
    <w:rsid w:val="51AE8FF3"/>
    <w:rsid w:val="51E01A58"/>
    <w:rsid w:val="51F1F89E"/>
    <w:rsid w:val="52458D96"/>
    <w:rsid w:val="524D0811"/>
    <w:rsid w:val="5280CA70"/>
    <w:rsid w:val="528FA4B0"/>
    <w:rsid w:val="529C1D6A"/>
    <w:rsid w:val="52AF494B"/>
    <w:rsid w:val="52C5A4B9"/>
    <w:rsid w:val="52F60633"/>
    <w:rsid w:val="530F96BE"/>
    <w:rsid w:val="531655F1"/>
    <w:rsid w:val="531BBD55"/>
    <w:rsid w:val="53303A43"/>
    <w:rsid w:val="536DC7D5"/>
    <w:rsid w:val="537EBE23"/>
    <w:rsid w:val="53D3807D"/>
    <w:rsid w:val="53D52218"/>
    <w:rsid w:val="540B326C"/>
    <w:rsid w:val="541B073A"/>
    <w:rsid w:val="5423D33E"/>
    <w:rsid w:val="542798CF"/>
    <w:rsid w:val="543A5187"/>
    <w:rsid w:val="5459B6AD"/>
    <w:rsid w:val="54693CAF"/>
    <w:rsid w:val="54A981EE"/>
    <w:rsid w:val="54C509BF"/>
    <w:rsid w:val="54E17EB0"/>
    <w:rsid w:val="54E736C7"/>
    <w:rsid w:val="54FB484F"/>
    <w:rsid w:val="55141939"/>
    <w:rsid w:val="553DF6ED"/>
    <w:rsid w:val="55576E2E"/>
    <w:rsid w:val="555BC088"/>
    <w:rsid w:val="55639294"/>
    <w:rsid w:val="5569B5A2"/>
    <w:rsid w:val="55724D66"/>
    <w:rsid w:val="557B157D"/>
    <w:rsid w:val="558750F6"/>
    <w:rsid w:val="55A28B22"/>
    <w:rsid w:val="55BEF300"/>
    <w:rsid w:val="55D621E8"/>
    <w:rsid w:val="55DB038B"/>
    <w:rsid w:val="55E289E3"/>
    <w:rsid w:val="560D492D"/>
    <w:rsid w:val="56251DBF"/>
    <w:rsid w:val="56433C63"/>
    <w:rsid w:val="5644F9CE"/>
    <w:rsid w:val="5667DB05"/>
    <w:rsid w:val="568E1078"/>
    <w:rsid w:val="569C0870"/>
    <w:rsid w:val="56CAE3EC"/>
    <w:rsid w:val="56DDCE6C"/>
    <w:rsid w:val="56E41943"/>
    <w:rsid w:val="56F036E1"/>
    <w:rsid w:val="570E426C"/>
    <w:rsid w:val="57220FEB"/>
    <w:rsid w:val="572949FE"/>
    <w:rsid w:val="572C11FC"/>
    <w:rsid w:val="573E5B83"/>
    <w:rsid w:val="577E5A44"/>
    <w:rsid w:val="5794C1C0"/>
    <w:rsid w:val="57A0DD71"/>
    <w:rsid w:val="57AA8702"/>
    <w:rsid w:val="57C29925"/>
    <w:rsid w:val="57DB4D3F"/>
    <w:rsid w:val="57DF0CC4"/>
    <w:rsid w:val="580613F0"/>
    <w:rsid w:val="58335E7B"/>
    <w:rsid w:val="583861DE"/>
    <w:rsid w:val="5849F74D"/>
    <w:rsid w:val="584D74F9"/>
    <w:rsid w:val="5850D865"/>
    <w:rsid w:val="5872F510"/>
    <w:rsid w:val="5874C111"/>
    <w:rsid w:val="58A06FCE"/>
    <w:rsid w:val="58ED27F6"/>
    <w:rsid w:val="58FBCD50"/>
    <w:rsid w:val="59003B58"/>
    <w:rsid w:val="591385ED"/>
    <w:rsid w:val="5934E63D"/>
    <w:rsid w:val="5975C463"/>
    <w:rsid w:val="597ADD25"/>
    <w:rsid w:val="59AB82B5"/>
    <w:rsid w:val="59AD0E23"/>
    <w:rsid w:val="59D4323F"/>
    <w:rsid w:val="59E6D9F5"/>
    <w:rsid w:val="59E847CA"/>
    <w:rsid w:val="5A45BE89"/>
    <w:rsid w:val="5A9EC268"/>
    <w:rsid w:val="5ADC4771"/>
    <w:rsid w:val="5AEB19FF"/>
    <w:rsid w:val="5AEB5D6F"/>
    <w:rsid w:val="5B46C469"/>
    <w:rsid w:val="5B913B9F"/>
    <w:rsid w:val="5BDD8B51"/>
    <w:rsid w:val="5BFD4458"/>
    <w:rsid w:val="5C054C94"/>
    <w:rsid w:val="5C0AABC7"/>
    <w:rsid w:val="5C39CAFC"/>
    <w:rsid w:val="5C54CBD9"/>
    <w:rsid w:val="5C5737A0"/>
    <w:rsid w:val="5C754EC8"/>
    <w:rsid w:val="5C8B336F"/>
    <w:rsid w:val="5CB27DE7"/>
    <w:rsid w:val="5CB82DFA"/>
    <w:rsid w:val="5CD01BA4"/>
    <w:rsid w:val="5D4464D0"/>
    <w:rsid w:val="5D6436EE"/>
    <w:rsid w:val="5D8A85E9"/>
    <w:rsid w:val="5D8B0B1B"/>
    <w:rsid w:val="5DA3CDC6"/>
    <w:rsid w:val="5E0EA23C"/>
    <w:rsid w:val="5E3357BF"/>
    <w:rsid w:val="5E3ACB67"/>
    <w:rsid w:val="5EA8A4C8"/>
    <w:rsid w:val="5EB938D1"/>
    <w:rsid w:val="5ECBD160"/>
    <w:rsid w:val="5F1ECB9B"/>
    <w:rsid w:val="5F78CF40"/>
    <w:rsid w:val="5F8D71C4"/>
    <w:rsid w:val="5FB01AEB"/>
    <w:rsid w:val="5FB843AB"/>
    <w:rsid w:val="5FED5480"/>
    <w:rsid w:val="5FF08236"/>
    <w:rsid w:val="5FF59F5D"/>
    <w:rsid w:val="60216F43"/>
    <w:rsid w:val="6039B880"/>
    <w:rsid w:val="606BB5F6"/>
    <w:rsid w:val="607519AB"/>
    <w:rsid w:val="6084379F"/>
    <w:rsid w:val="6091860E"/>
    <w:rsid w:val="60E8FE8A"/>
    <w:rsid w:val="61058A83"/>
    <w:rsid w:val="610A1343"/>
    <w:rsid w:val="61362B84"/>
    <w:rsid w:val="61D22E59"/>
    <w:rsid w:val="61F8DD7F"/>
    <w:rsid w:val="6200FB1C"/>
    <w:rsid w:val="62600774"/>
    <w:rsid w:val="6262B6EA"/>
    <w:rsid w:val="626E7948"/>
    <w:rsid w:val="62A15AE4"/>
    <w:rsid w:val="6336250D"/>
    <w:rsid w:val="6342B592"/>
    <w:rsid w:val="634E4B93"/>
    <w:rsid w:val="63635183"/>
    <w:rsid w:val="636EAE78"/>
    <w:rsid w:val="637EE15D"/>
    <w:rsid w:val="639B1E62"/>
    <w:rsid w:val="63A4DAD7"/>
    <w:rsid w:val="63CE0C26"/>
    <w:rsid w:val="64036A9A"/>
    <w:rsid w:val="64209F4C"/>
    <w:rsid w:val="645EADF0"/>
    <w:rsid w:val="649BD176"/>
    <w:rsid w:val="64A81F56"/>
    <w:rsid w:val="64B88325"/>
    <w:rsid w:val="64C042E6"/>
    <w:rsid w:val="64E9B368"/>
    <w:rsid w:val="64F03EC8"/>
    <w:rsid w:val="656575FC"/>
    <w:rsid w:val="657322E3"/>
    <w:rsid w:val="6579B0ED"/>
    <w:rsid w:val="659AA7ED"/>
    <w:rsid w:val="65BF4CEC"/>
    <w:rsid w:val="65E383BD"/>
    <w:rsid w:val="65EC31AD"/>
    <w:rsid w:val="66711ADD"/>
    <w:rsid w:val="6685EC55"/>
    <w:rsid w:val="668B2A26"/>
    <w:rsid w:val="66A0AD00"/>
    <w:rsid w:val="66B8FC1E"/>
    <w:rsid w:val="66C8F59E"/>
    <w:rsid w:val="66CBA188"/>
    <w:rsid w:val="66F0CB44"/>
    <w:rsid w:val="6713F51D"/>
    <w:rsid w:val="6728A192"/>
    <w:rsid w:val="67CC8455"/>
    <w:rsid w:val="67D8B93F"/>
    <w:rsid w:val="67DADAEC"/>
    <w:rsid w:val="67FF73F8"/>
    <w:rsid w:val="682898CF"/>
    <w:rsid w:val="684054BA"/>
    <w:rsid w:val="684DA308"/>
    <w:rsid w:val="6850DD8A"/>
    <w:rsid w:val="68A2F523"/>
    <w:rsid w:val="68A55FB1"/>
    <w:rsid w:val="68E533FC"/>
    <w:rsid w:val="68F04FAE"/>
    <w:rsid w:val="6902A65B"/>
    <w:rsid w:val="690E8FD7"/>
    <w:rsid w:val="691CB7BB"/>
    <w:rsid w:val="69331E75"/>
    <w:rsid w:val="69728C39"/>
    <w:rsid w:val="6987017B"/>
    <w:rsid w:val="69A313D1"/>
    <w:rsid w:val="69BD8D17"/>
    <w:rsid w:val="69BDCC24"/>
    <w:rsid w:val="69D84DC2"/>
    <w:rsid w:val="6A01FF60"/>
    <w:rsid w:val="6A1B7B3E"/>
    <w:rsid w:val="6A3EC584"/>
    <w:rsid w:val="6A630951"/>
    <w:rsid w:val="6A7D0D43"/>
    <w:rsid w:val="6A953E2B"/>
    <w:rsid w:val="6AAAB93B"/>
    <w:rsid w:val="6AD6860E"/>
    <w:rsid w:val="6AE03932"/>
    <w:rsid w:val="6B071327"/>
    <w:rsid w:val="6B1C52B3"/>
    <w:rsid w:val="6B21599B"/>
    <w:rsid w:val="6B2D616E"/>
    <w:rsid w:val="6B30FF51"/>
    <w:rsid w:val="6B525C93"/>
    <w:rsid w:val="6B76277D"/>
    <w:rsid w:val="6B9B0621"/>
    <w:rsid w:val="6BDF3ECB"/>
    <w:rsid w:val="6BED0EA5"/>
    <w:rsid w:val="6C578221"/>
    <w:rsid w:val="6C6937FF"/>
    <w:rsid w:val="6CBACC11"/>
    <w:rsid w:val="6CC33F0F"/>
    <w:rsid w:val="6CE63F6E"/>
    <w:rsid w:val="6CE7E37E"/>
    <w:rsid w:val="6CEB2510"/>
    <w:rsid w:val="6CEE2CF4"/>
    <w:rsid w:val="6CFAA5A4"/>
    <w:rsid w:val="6CFD191B"/>
    <w:rsid w:val="6D3A6E5E"/>
    <w:rsid w:val="6D53F987"/>
    <w:rsid w:val="6D66EA93"/>
    <w:rsid w:val="6D9FF105"/>
    <w:rsid w:val="6DB8F8B3"/>
    <w:rsid w:val="6E066342"/>
    <w:rsid w:val="6E31F983"/>
    <w:rsid w:val="6E555631"/>
    <w:rsid w:val="6E5E9CF6"/>
    <w:rsid w:val="6E6EB57C"/>
    <w:rsid w:val="6E6F786D"/>
    <w:rsid w:val="6E701F80"/>
    <w:rsid w:val="6E8D56FB"/>
    <w:rsid w:val="6F2F9E58"/>
    <w:rsid w:val="6F35E60F"/>
    <w:rsid w:val="6F7DD15B"/>
    <w:rsid w:val="6FA0D8C1"/>
    <w:rsid w:val="70033139"/>
    <w:rsid w:val="7004CAAA"/>
    <w:rsid w:val="7019B14C"/>
    <w:rsid w:val="703E0B07"/>
    <w:rsid w:val="704989B9"/>
    <w:rsid w:val="705BCD34"/>
    <w:rsid w:val="7073AA13"/>
    <w:rsid w:val="70890C8F"/>
    <w:rsid w:val="7089D022"/>
    <w:rsid w:val="709D8463"/>
    <w:rsid w:val="70DA1DA4"/>
    <w:rsid w:val="70EA5C71"/>
    <w:rsid w:val="70F8B3B2"/>
    <w:rsid w:val="70FB47D4"/>
    <w:rsid w:val="71153140"/>
    <w:rsid w:val="7192F33F"/>
    <w:rsid w:val="71BE7DBE"/>
    <w:rsid w:val="71C145B2"/>
    <w:rsid w:val="71CE9875"/>
    <w:rsid w:val="71FDFA7F"/>
    <w:rsid w:val="721420BD"/>
    <w:rsid w:val="721455E4"/>
    <w:rsid w:val="72387D8E"/>
    <w:rsid w:val="727B2934"/>
    <w:rsid w:val="72811B39"/>
    <w:rsid w:val="729C49C0"/>
    <w:rsid w:val="72DB82F7"/>
    <w:rsid w:val="72F5C366"/>
    <w:rsid w:val="7311A4D5"/>
    <w:rsid w:val="7326A85E"/>
    <w:rsid w:val="733D7CED"/>
    <w:rsid w:val="7349F617"/>
    <w:rsid w:val="737C3ED2"/>
    <w:rsid w:val="737CF31F"/>
    <w:rsid w:val="7393530F"/>
    <w:rsid w:val="73965B8C"/>
    <w:rsid w:val="73A0920E"/>
    <w:rsid w:val="73A72371"/>
    <w:rsid w:val="73CED31E"/>
    <w:rsid w:val="73D24D34"/>
    <w:rsid w:val="7406AF0F"/>
    <w:rsid w:val="7409571B"/>
    <w:rsid w:val="741091C7"/>
    <w:rsid w:val="7415F1BA"/>
    <w:rsid w:val="7423DF28"/>
    <w:rsid w:val="742998AE"/>
    <w:rsid w:val="742FB99F"/>
    <w:rsid w:val="744429B8"/>
    <w:rsid w:val="744D1F31"/>
    <w:rsid w:val="749B7ED4"/>
    <w:rsid w:val="74BFCB84"/>
    <w:rsid w:val="74DF9B09"/>
    <w:rsid w:val="74F8E57D"/>
    <w:rsid w:val="7508C107"/>
    <w:rsid w:val="75420343"/>
    <w:rsid w:val="755ED9A7"/>
    <w:rsid w:val="7599A7BD"/>
    <w:rsid w:val="75ED241F"/>
    <w:rsid w:val="760BC693"/>
    <w:rsid w:val="76397592"/>
    <w:rsid w:val="7646EECF"/>
    <w:rsid w:val="76488E91"/>
    <w:rsid w:val="765ECB04"/>
    <w:rsid w:val="7665F48F"/>
    <w:rsid w:val="7684ACA0"/>
    <w:rsid w:val="768A74D2"/>
    <w:rsid w:val="7692A2CF"/>
    <w:rsid w:val="76BDEE3D"/>
    <w:rsid w:val="76C01733"/>
    <w:rsid w:val="76C4762C"/>
    <w:rsid w:val="76C94B93"/>
    <w:rsid w:val="76CF815E"/>
    <w:rsid w:val="7713B152"/>
    <w:rsid w:val="7719E1B3"/>
    <w:rsid w:val="77548C5C"/>
    <w:rsid w:val="77704B78"/>
    <w:rsid w:val="77965DDC"/>
    <w:rsid w:val="779917C6"/>
    <w:rsid w:val="77A796F4"/>
    <w:rsid w:val="784E2723"/>
    <w:rsid w:val="78EE647F"/>
    <w:rsid w:val="78F06750"/>
    <w:rsid w:val="78F13A2A"/>
    <w:rsid w:val="78F95442"/>
    <w:rsid w:val="78FBE570"/>
    <w:rsid w:val="7925C640"/>
    <w:rsid w:val="792B812E"/>
    <w:rsid w:val="79322E3D"/>
    <w:rsid w:val="793900A0"/>
    <w:rsid w:val="793DBF58"/>
    <w:rsid w:val="794DFD35"/>
    <w:rsid w:val="79A6945B"/>
    <w:rsid w:val="79CCAFFC"/>
    <w:rsid w:val="79D257F9"/>
    <w:rsid w:val="79D8329C"/>
    <w:rsid w:val="79E3655D"/>
    <w:rsid w:val="7A2C2F99"/>
    <w:rsid w:val="7A421343"/>
    <w:rsid w:val="7AF876BC"/>
    <w:rsid w:val="7B021538"/>
    <w:rsid w:val="7B1EA147"/>
    <w:rsid w:val="7B24B102"/>
    <w:rsid w:val="7B363356"/>
    <w:rsid w:val="7B68805D"/>
    <w:rsid w:val="7BC95CF5"/>
    <w:rsid w:val="7BDA57CF"/>
    <w:rsid w:val="7C13B106"/>
    <w:rsid w:val="7C2AB880"/>
    <w:rsid w:val="7C46DA26"/>
    <w:rsid w:val="7C6587DA"/>
    <w:rsid w:val="7C66E6CF"/>
    <w:rsid w:val="7CB5704B"/>
    <w:rsid w:val="7CBC9DDC"/>
    <w:rsid w:val="7CD457EE"/>
    <w:rsid w:val="7D254C72"/>
    <w:rsid w:val="7D9CE8C2"/>
    <w:rsid w:val="7DB8D6B0"/>
    <w:rsid w:val="7DE83F0F"/>
    <w:rsid w:val="7DFF83D5"/>
    <w:rsid w:val="7E03265E"/>
    <w:rsid w:val="7E0653A9"/>
    <w:rsid w:val="7E3DC77E"/>
    <w:rsid w:val="7E4A4B63"/>
    <w:rsid w:val="7E5535E3"/>
    <w:rsid w:val="7E59D729"/>
    <w:rsid w:val="7E89EDC1"/>
    <w:rsid w:val="7E8A8D20"/>
    <w:rsid w:val="7E90A2D0"/>
    <w:rsid w:val="7EAC26F6"/>
    <w:rsid w:val="7EAF78E8"/>
    <w:rsid w:val="7F11E151"/>
    <w:rsid w:val="7F11F891"/>
    <w:rsid w:val="7F334589"/>
    <w:rsid w:val="7F3735CB"/>
    <w:rsid w:val="7F8A8D8B"/>
    <w:rsid w:val="7F955D2F"/>
    <w:rsid w:val="7F9EF6BF"/>
    <w:rsid w:val="7FE7A4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3655D"/>
  <w15:chartTrackingRefBased/>
  <w15:docId w15:val="{DBC99D40-BF6A-4297-A422-67A0A0603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Pr>
      <w:color w:val="0563C1" w:themeColor="hyperlink"/>
      <w:u w:val="single"/>
    </w:rPr>
  </w:style>
  <w:style w:type="table" w:styleId="Tabelacomgrade">
    <w:name w:val="Table Grid"/>
    <w:basedOn w:val="Tabe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abealhoChar">
    <w:name w:val="Cabeçalho Char"/>
    <w:basedOn w:val="Fontepargpadro"/>
    <w:link w:val="Cabealho"/>
    <w:uiPriority w:val="99"/>
  </w:style>
  <w:style w:type="paragraph" w:styleId="Cabealho">
    <w:name w:val="header"/>
    <w:basedOn w:val="Normal"/>
    <w:link w:val="CabealhoChar"/>
    <w:uiPriority w:val="99"/>
    <w:unhideWhenUsed/>
    <w:pPr>
      <w:tabs>
        <w:tab w:val="center" w:pos="4680"/>
        <w:tab w:val="right" w:pos="9360"/>
      </w:tabs>
      <w:spacing w:after="0" w:line="240" w:lineRule="auto"/>
    </w:pPr>
  </w:style>
  <w:style w:type="character" w:customStyle="1" w:styleId="RodapChar">
    <w:name w:val="Rodapé Char"/>
    <w:basedOn w:val="Fontepargpadro"/>
    <w:link w:val="Rodap"/>
    <w:uiPriority w:val="99"/>
  </w:style>
  <w:style w:type="paragraph" w:styleId="Rodap">
    <w:name w:val="footer"/>
    <w:basedOn w:val="Normal"/>
    <w:link w:val="RodapChar"/>
    <w:uiPriority w:val="99"/>
    <w:unhideWhenUsed/>
    <w:pPr>
      <w:tabs>
        <w:tab w:val="center" w:pos="4680"/>
        <w:tab w:val="right" w:pos="9360"/>
      </w:tabs>
      <w:spacing w:after="0" w:line="240" w:lineRule="auto"/>
    </w:pPr>
  </w:style>
  <w:style w:type="paragraph" w:customStyle="1" w:styleId="Standard">
    <w:name w:val="Standard"/>
    <w:basedOn w:val="Normal"/>
    <w:uiPriority w:val="1"/>
    <w:rsid w:val="1412036F"/>
  </w:style>
  <w:style w:type="paragraph" w:customStyle="1" w:styleId="paragraph">
    <w:name w:val="paragraph"/>
    <w:basedOn w:val="Normal"/>
    <w:uiPriority w:val="1"/>
    <w:rsid w:val="1412036F"/>
    <w:pPr>
      <w:spacing w:before="49" w:after="49"/>
    </w:pPr>
    <w:rPr>
      <w:rFonts w:ascii="Times New Roman" w:eastAsia="Times New Roman" w:hAnsi="Times New Roman" w:cs="Times New Roman"/>
      <w:sz w:val="24"/>
      <w:szCs w:val="24"/>
      <w:lang w:eastAsia="pt-BR"/>
    </w:rPr>
  </w:style>
  <w:style w:type="character" w:customStyle="1" w:styleId="normaltextrun">
    <w:name w:val="normaltextrun"/>
    <w:basedOn w:val="Fontepargpadro"/>
    <w:uiPriority w:val="1"/>
    <w:rsid w:val="6F2F9E58"/>
  </w:style>
  <w:style w:type="character" w:customStyle="1" w:styleId="eop">
    <w:name w:val="eop"/>
    <w:basedOn w:val="Fontepargpadro"/>
    <w:uiPriority w:val="1"/>
    <w:rsid w:val="6F2F9E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omunica.rn@ibge.gov.br" TargetMode="External"/><Relationship Id="rId1"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7904CC6DAAA6C4E9EB35B01735DDAD6" ma:contentTypeVersion="16" ma:contentTypeDescription="Crie um novo documento." ma:contentTypeScope="" ma:versionID="e095dbc8cabadf42b01d8644208ec08c">
  <xsd:schema xmlns:xsd="http://www.w3.org/2001/XMLSchema" xmlns:xs="http://www.w3.org/2001/XMLSchema" xmlns:p="http://schemas.microsoft.com/office/2006/metadata/properties" xmlns:ns2="ec0ad70c-c243-48ac-a3df-365d9cdea01d" xmlns:ns3="2b4b1c7c-8203-4f06-8b84-c4fc33ebd972" targetNamespace="http://schemas.microsoft.com/office/2006/metadata/properties" ma:root="true" ma:fieldsID="e93476923d7273e590b5cb1ff35967ef" ns2:_="" ns3:_="">
    <xsd:import namespace="ec0ad70c-c243-48ac-a3df-365d9cdea01d"/>
    <xsd:import namespace="2b4b1c7c-8203-4f06-8b84-c4fc33ebd97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0ad70c-c243-48ac-a3df-365d9cdea0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Marcações de imagem" ma:readOnly="false" ma:fieldId="{5cf76f15-5ced-4ddc-b409-7134ff3c332f}" ma:taxonomyMulti="true" ma:sspId="1f81e987-bf3d-489f-ba09-155191a9b138"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4b1c7c-8203-4f06-8b84-c4fc33ebd97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5adc994-3a46-47d0-aa22-62adece378c8}" ma:internalName="TaxCatchAll" ma:showField="CatchAllData" ma:web="2b4b1c7c-8203-4f06-8b84-c4fc33ebd972">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c0ad70c-c243-48ac-a3df-365d9cdea01d">
      <Terms xmlns="http://schemas.microsoft.com/office/infopath/2007/PartnerControls"/>
    </lcf76f155ced4ddcb4097134ff3c332f>
    <TaxCatchAll xmlns="2b4b1c7c-8203-4f06-8b84-c4fc33ebd972" xsi:nil="true"/>
  </documentManagement>
</p:properties>
</file>

<file path=customXml/itemProps1.xml><?xml version="1.0" encoding="utf-8"?>
<ds:datastoreItem xmlns:ds="http://schemas.openxmlformats.org/officeDocument/2006/customXml" ds:itemID="{D1A6F4C3-CE3F-46CC-9B95-C6F9BDCA9ED4}">
  <ds:schemaRefs>
    <ds:schemaRef ds:uri="http://schemas.microsoft.com/sharepoint/v3/contenttype/forms"/>
  </ds:schemaRefs>
</ds:datastoreItem>
</file>

<file path=customXml/itemProps2.xml><?xml version="1.0" encoding="utf-8"?>
<ds:datastoreItem xmlns:ds="http://schemas.openxmlformats.org/officeDocument/2006/customXml" ds:itemID="{FE1E6EBB-BD15-4D03-9E2F-A55F35C68F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0ad70c-c243-48ac-a3df-365d9cdea01d"/>
    <ds:schemaRef ds:uri="2b4b1c7c-8203-4f06-8b84-c4fc33ebd9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264937-6527-4E05-A1D5-5F7F5A3E5503}">
  <ds:schemaRefs>
    <ds:schemaRef ds:uri="http://schemas.microsoft.com/office/2006/metadata/properties"/>
    <ds:schemaRef ds:uri="http://schemas.microsoft.com/office/infopath/2007/PartnerControls"/>
    <ds:schemaRef ds:uri="ec0ad70c-c243-48ac-a3df-365d9cdea01d"/>
    <ds:schemaRef ds:uri="2b4b1c7c-8203-4f06-8b84-c4fc33ebd97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1394</Words>
  <Characters>7531</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Karoline Teixeira Lins De Oliveira</dc:creator>
  <cp:keywords/>
  <dc:description/>
  <cp:lastModifiedBy>Livia Cavalcanti</cp:lastModifiedBy>
  <cp:revision>2</cp:revision>
  <dcterms:created xsi:type="dcterms:W3CDTF">2023-06-28T13:26:00Z</dcterms:created>
  <dcterms:modified xsi:type="dcterms:W3CDTF">2023-06-28T13:26:00Z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0x01010037904CC6DAAA6C4E9EB35B01735DDAD6</vt:lpwstr>
  </property>
  <property fmtid="{D5CDD505-2E9C-101B-9397-08002B2CF9AE}" pid="3" name="MediaServiceImageTags">
    <vt:lpwstr/>
  </property>
</Properties>
</file>